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5BE49" w14:textId="6B1CDB04" w:rsidR="00D52BF9" w:rsidRDefault="00D52BF9" w:rsidP="00D52BF9">
      <w:pPr>
        <w:pStyle w:val="CRCoverPage"/>
        <w:tabs>
          <w:tab w:val="right" w:pos="9639"/>
        </w:tabs>
        <w:spacing w:after="0"/>
        <w:rPr>
          <w:b/>
          <w:i/>
          <w:noProof/>
          <w:sz w:val="28"/>
        </w:rPr>
      </w:pPr>
      <w:r>
        <w:rPr>
          <w:b/>
          <w:bCs/>
          <w:noProof/>
          <w:sz w:val="24"/>
        </w:rPr>
        <w:t>3GPP TSG-RAN WG2 Meeting NR Adhoc 1807</w:t>
      </w:r>
      <w:r>
        <w:rPr>
          <w:b/>
          <w:i/>
          <w:noProof/>
          <w:sz w:val="28"/>
        </w:rPr>
        <w:tab/>
      </w:r>
      <w:r w:rsidR="00672EA9" w:rsidRPr="00672EA9">
        <w:rPr>
          <w:b/>
          <w:bCs/>
          <w:noProof/>
          <w:sz w:val="28"/>
        </w:rPr>
        <w:t>R2-1810</w:t>
      </w:r>
      <w:bookmarkStart w:id="0" w:name="_GoBack"/>
      <w:bookmarkEnd w:id="0"/>
      <w:r w:rsidR="00672EA9" w:rsidRPr="00672EA9">
        <w:rPr>
          <w:b/>
          <w:bCs/>
          <w:noProof/>
          <w:sz w:val="28"/>
        </w:rPr>
        <w:t>257</w:t>
      </w:r>
    </w:p>
    <w:p w14:paraId="2AF1BCF4" w14:textId="5A17D807" w:rsidR="00D52BF9" w:rsidRDefault="00D52BF9" w:rsidP="00D52BF9">
      <w:pPr>
        <w:pStyle w:val="CRCoverPage"/>
        <w:outlineLvl w:val="0"/>
        <w:rPr>
          <w:b/>
          <w:noProof/>
          <w:sz w:val="24"/>
        </w:rPr>
      </w:pPr>
      <w:r>
        <w:rPr>
          <w:b/>
          <w:noProof/>
          <w:sz w:val="24"/>
        </w:rPr>
        <w:t xml:space="preserve">Montreal, Canada, 2nd – 6th July 2018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231362B2" w14:textId="4217DF13"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EB929A" w:rsidR="00CD4C7B" w:rsidRPr="00B266B0" w:rsidRDefault="00CD4C7B" w:rsidP="00CD4C7B">
      <w:pPr>
        <w:pStyle w:val="CRCoverPage"/>
        <w:tabs>
          <w:tab w:val="left" w:pos="1985"/>
        </w:tabs>
        <w:rPr>
          <w:rFonts w:cs="Arial"/>
          <w:b/>
          <w:bCs/>
          <w:sz w:val="24"/>
          <w:lang w:eastAsia="ja-JP"/>
        </w:rPr>
      </w:pPr>
      <w:r w:rsidRPr="00B266B0">
        <w:rPr>
          <w:rFonts w:cs="Arial"/>
          <w:b/>
          <w:bCs/>
          <w:sz w:val="24"/>
        </w:rPr>
        <w:t xml:space="preserve">Agenda </w:t>
      </w:r>
      <w:r w:rsidR="00A722AB" w:rsidRPr="00B266B0">
        <w:rPr>
          <w:rFonts w:cs="Arial"/>
          <w:b/>
          <w:bCs/>
          <w:sz w:val="24"/>
        </w:rPr>
        <w:t>item:</w:t>
      </w:r>
      <w:r w:rsidR="0048307A">
        <w:rPr>
          <w:rFonts w:cs="Arial"/>
          <w:b/>
          <w:bCs/>
          <w:sz w:val="24"/>
        </w:rPr>
        <w:t xml:space="preserve"> </w:t>
      </w:r>
      <w:r w:rsidR="0048307A">
        <w:rPr>
          <w:rFonts w:cs="Arial"/>
          <w:b/>
          <w:bCs/>
          <w:sz w:val="24"/>
        </w:rPr>
        <w:tab/>
        <w:t>10.4.1.3.1.1</w:t>
      </w:r>
    </w:p>
    <w:p w14:paraId="6A1BC0C1" w14:textId="29CC47A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B6645D7" w:rsidR="00CD4C7B" w:rsidRDefault="00D52BF9"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C2F59">
        <w:rPr>
          <w:rFonts w:ascii="Arial" w:hAnsi="Arial" w:cs="Arial"/>
          <w:b/>
          <w:bCs/>
          <w:sz w:val="24"/>
        </w:rPr>
        <w:t>SS/PBCH</w:t>
      </w:r>
      <w:r w:rsidR="0060289C">
        <w:rPr>
          <w:rFonts w:ascii="Arial" w:hAnsi="Arial" w:cs="Arial"/>
          <w:b/>
          <w:bCs/>
          <w:sz w:val="24"/>
        </w:rPr>
        <w:t xml:space="preserve"> </w:t>
      </w:r>
      <w:r w:rsidR="00363D7F">
        <w:rPr>
          <w:rFonts w:ascii="Arial" w:hAnsi="Arial" w:cs="Arial"/>
          <w:b/>
          <w:bCs/>
          <w:sz w:val="24"/>
        </w:rPr>
        <w:t xml:space="preserve">blocks </w:t>
      </w:r>
      <w:r w:rsidR="0060289C">
        <w:rPr>
          <w:rFonts w:ascii="Arial" w:hAnsi="Arial" w:cs="Arial"/>
          <w:b/>
          <w:bCs/>
          <w:sz w:val="24"/>
        </w:rPr>
        <w:t xml:space="preserve">without RMSI </w:t>
      </w:r>
      <w:r>
        <w:rPr>
          <w:rFonts w:ascii="Arial" w:hAnsi="Arial" w:cs="Arial"/>
          <w:b/>
          <w:bCs/>
          <w:sz w:val="24"/>
        </w:rPr>
        <w:t xml:space="preserve">– </w:t>
      </w:r>
      <w:r w:rsidR="0048307A">
        <w:rPr>
          <w:rFonts w:ascii="Arial" w:hAnsi="Arial" w:cs="Arial"/>
          <w:b/>
          <w:bCs/>
          <w:sz w:val="24"/>
        </w:rPr>
        <w:t>follow-up after RAN1 decisions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036DD23" w:rsidR="00CD4C7B" w:rsidRPr="0069111F" w:rsidRDefault="00213D46" w:rsidP="00531528">
      <w:pPr>
        <w:jc w:val="both"/>
        <w:rPr>
          <w:lang w:val="en-US"/>
        </w:rPr>
      </w:pPr>
      <w:r>
        <w:t>As decided by RAN WG1</w:t>
      </w:r>
      <w:r w:rsidR="00036199">
        <w:t xml:space="preserve"> and reflected in </w:t>
      </w:r>
      <w:r w:rsidR="00181FE2">
        <w:fldChar w:fldCharType="begin"/>
      </w:r>
      <w:r w:rsidR="00181FE2">
        <w:instrText xml:space="preserve"> REF _Ref509482964 \r \h </w:instrText>
      </w:r>
      <w:r w:rsidR="00531528">
        <w:instrText xml:space="preserve"> \* MERGEFORMAT </w:instrText>
      </w:r>
      <w:r w:rsidR="00181FE2">
        <w:fldChar w:fldCharType="separate"/>
      </w:r>
      <w:r w:rsidR="00181FE2">
        <w:t>[1]</w:t>
      </w:r>
      <w:r w:rsidR="00181FE2">
        <w:fldChar w:fldCharType="end"/>
      </w:r>
      <w:r w:rsidR="00036199">
        <w:t>,</w:t>
      </w:r>
      <w:r w:rsidR="00492DDF">
        <w:t xml:space="preserve"> SS</w:t>
      </w:r>
      <w:r w:rsidR="00181FE2">
        <w:t>/PBCH may or may not contain the RMSI.</w:t>
      </w:r>
      <w:r w:rsidR="00136AD4">
        <w:t xml:space="preserve"> In the latter case, certain parameters may have a special meaning (i.e. can indicate where UE may search for SS/PBCH with RMSI or in which range SS/PBCH with RMSI will not be found). At </w:t>
      </w:r>
      <w:r w:rsidR="00326877">
        <w:t xml:space="preserve">3GPP </w:t>
      </w:r>
      <w:r w:rsidR="00136AD4">
        <w:t>RAN2#102 (May 2018) there were some concerns expressed on the possible security threat</w:t>
      </w:r>
      <w:r w:rsidR="00326877">
        <w:t>s</w:t>
      </w:r>
      <w:r w:rsidR="00136AD4">
        <w:t xml:space="preserve"> such solution may bring </w:t>
      </w:r>
      <w:r w:rsidR="00136AD4">
        <w:fldChar w:fldCharType="begin"/>
      </w:r>
      <w:r w:rsidR="00136AD4">
        <w:instrText xml:space="preserve"> REF _Ref516561465 \r \h </w:instrText>
      </w:r>
      <w:r w:rsidR="00136AD4">
        <w:fldChar w:fldCharType="separate"/>
      </w:r>
      <w:r w:rsidR="00136AD4">
        <w:t>[1]</w:t>
      </w:r>
      <w:r w:rsidR="00136AD4">
        <w:fldChar w:fldCharType="end"/>
      </w:r>
      <w:r w:rsidR="00136AD4">
        <w:t>.</w:t>
      </w:r>
      <w:r w:rsidR="00181FE2">
        <w:t xml:space="preserve"> </w:t>
      </w:r>
      <w:r w:rsidR="000F7B9F">
        <w:t>In the mea</w:t>
      </w:r>
      <w:r w:rsidR="00326877">
        <w:t>ntime, RAN WG1, being aware of th</w:t>
      </w:r>
      <w:r w:rsidR="000F7B9F">
        <w:t>e iss</w:t>
      </w:r>
      <w:r w:rsidR="00326877">
        <w:t xml:space="preserve">ues certain companies raise, </w:t>
      </w:r>
      <w:r w:rsidR="000F7B9F">
        <w:t xml:space="preserve">tried to address it properly within their specifications. </w:t>
      </w:r>
      <w:r w:rsidR="00181FE2">
        <w:t>This paper is aimed at outlining the detai</w:t>
      </w:r>
      <w:r w:rsidR="00492DDF">
        <w:t>ls of</w:t>
      </w:r>
      <w:r w:rsidR="000F7B9F">
        <w:t xml:space="preserve"> the latest RAN1 decisions w.r.t. that topic.</w:t>
      </w:r>
      <w:r w:rsidR="00181FE2">
        <w:t xml:space="preserve"> </w:t>
      </w:r>
    </w:p>
    <w:p w14:paraId="127ACA6D" w14:textId="0E8B9E06" w:rsidR="00CD4C7B" w:rsidRPr="004658F0" w:rsidRDefault="004658F0" w:rsidP="00CD4C7B">
      <w:pPr>
        <w:pStyle w:val="Heading1"/>
        <w:rPr>
          <w:lang w:val="en-US"/>
        </w:rPr>
      </w:pPr>
      <w:r w:rsidRPr="004658F0">
        <w:rPr>
          <w:lang w:val="en-US"/>
        </w:rPr>
        <w:t>2</w:t>
      </w:r>
      <w:r w:rsidRPr="004658F0">
        <w:rPr>
          <w:lang w:val="en-US"/>
        </w:rPr>
        <w:tab/>
        <w:t>Discussion</w:t>
      </w:r>
    </w:p>
    <w:p w14:paraId="7A0CF10A" w14:textId="5407A305" w:rsidR="005254D4" w:rsidRPr="005254D4" w:rsidRDefault="00326877" w:rsidP="00EE145A">
      <w:pPr>
        <w:rPr>
          <w:lang w:val="en-US"/>
        </w:rPr>
      </w:pPr>
      <w:r>
        <w:rPr>
          <w:lang w:val="en-US"/>
        </w:rPr>
        <w:t xml:space="preserve">In the latest version of NR RRC specification </w:t>
      </w:r>
      <w:r>
        <w:rPr>
          <w:lang w:val="en-US"/>
        </w:rPr>
        <w:fldChar w:fldCharType="begin"/>
      </w:r>
      <w:r>
        <w:rPr>
          <w:lang w:val="en-US"/>
        </w:rPr>
        <w:instrText xml:space="preserve"> REF _Ref509483362 \r \h </w:instrText>
      </w:r>
      <w:r>
        <w:rPr>
          <w:lang w:val="en-US"/>
        </w:rPr>
      </w:r>
      <w:r>
        <w:rPr>
          <w:lang w:val="en-US"/>
        </w:rPr>
        <w:fldChar w:fldCharType="separate"/>
      </w:r>
      <w:r>
        <w:rPr>
          <w:lang w:val="en-US"/>
        </w:rPr>
        <w:t>[3]</w:t>
      </w:r>
      <w:r>
        <w:rPr>
          <w:lang w:val="en-US"/>
        </w:rPr>
        <w:fldChar w:fldCharType="end"/>
      </w:r>
      <w:r>
        <w:rPr>
          <w:lang w:val="en-US"/>
        </w:rPr>
        <w:t xml:space="preserve"> </w:t>
      </w:r>
      <w:r w:rsidR="004658F0" w:rsidRPr="004658F0">
        <w:rPr>
          <w:lang w:val="en-US"/>
        </w:rPr>
        <w:t xml:space="preserve">MIB message </w:t>
      </w:r>
      <w:r>
        <w:rPr>
          <w:lang w:val="en-US"/>
        </w:rPr>
        <w:t>is defined as follows:</w:t>
      </w:r>
    </w:p>
    <w:p w14:paraId="5D8811C7" w14:textId="77777777" w:rsidR="005254D4" w:rsidRPr="005254D4" w:rsidRDefault="005254D4" w:rsidP="005254D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254D4">
        <w:rPr>
          <w:rFonts w:ascii="Arial" w:hAnsi="Arial"/>
          <w:sz w:val="24"/>
          <w:lang w:eastAsia="ja-JP"/>
        </w:rPr>
        <w:t>–</w:t>
      </w:r>
      <w:r w:rsidRPr="005254D4">
        <w:rPr>
          <w:rFonts w:ascii="Arial" w:hAnsi="Arial"/>
          <w:sz w:val="24"/>
          <w:lang w:eastAsia="ja-JP"/>
        </w:rPr>
        <w:tab/>
      </w:r>
      <w:r w:rsidRPr="005254D4">
        <w:rPr>
          <w:rFonts w:ascii="Arial" w:hAnsi="Arial"/>
          <w:i/>
          <w:sz w:val="24"/>
          <w:lang w:eastAsia="ja-JP"/>
        </w:rPr>
        <w:t>MIB</w:t>
      </w:r>
    </w:p>
    <w:p w14:paraId="481EF6F4" w14:textId="77777777" w:rsidR="005254D4" w:rsidRPr="005254D4" w:rsidRDefault="005254D4" w:rsidP="005254D4">
      <w:pPr>
        <w:overflowPunct w:val="0"/>
        <w:autoSpaceDE w:val="0"/>
        <w:autoSpaceDN w:val="0"/>
        <w:adjustRightInd w:val="0"/>
        <w:textAlignment w:val="baseline"/>
        <w:rPr>
          <w:iCs/>
          <w:lang w:eastAsia="ja-JP"/>
        </w:rPr>
      </w:pPr>
      <w:r w:rsidRPr="005254D4">
        <w:rPr>
          <w:lang w:eastAsia="ja-JP"/>
        </w:rPr>
        <w:t xml:space="preserve">The </w:t>
      </w:r>
      <w:r w:rsidRPr="005254D4">
        <w:rPr>
          <w:i/>
          <w:lang w:eastAsia="ja-JP"/>
        </w:rPr>
        <w:t xml:space="preserve">MIB </w:t>
      </w:r>
      <w:r w:rsidRPr="005254D4">
        <w:rPr>
          <w:lang w:eastAsia="ja-JP"/>
        </w:rPr>
        <w:t>includes the system information transmitted on BCH.</w:t>
      </w:r>
    </w:p>
    <w:p w14:paraId="66F4CB8D" w14:textId="77777777" w:rsidR="005254D4" w:rsidRPr="005254D4" w:rsidRDefault="005254D4" w:rsidP="005254D4">
      <w:pPr>
        <w:keepNext/>
        <w:keepLines/>
        <w:overflowPunct w:val="0"/>
        <w:autoSpaceDE w:val="0"/>
        <w:autoSpaceDN w:val="0"/>
        <w:adjustRightInd w:val="0"/>
        <w:ind w:left="568" w:hanging="284"/>
        <w:textAlignment w:val="baseline"/>
        <w:rPr>
          <w:lang w:eastAsia="ja-JP"/>
        </w:rPr>
      </w:pPr>
      <w:r w:rsidRPr="005254D4">
        <w:rPr>
          <w:lang w:eastAsia="ja-JP"/>
        </w:rPr>
        <w:t>Signalling radio bearer: N/A</w:t>
      </w:r>
    </w:p>
    <w:p w14:paraId="5831C30D" w14:textId="77777777" w:rsidR="005254D4" w:rsidRPr="005254D4" w:rsidRDefault="005254D4" w:rsidP="005254D4">
      <w:pPr>
        <w:keepNext/>
        <w:keepLines/>
        <w:overflowPunct w:val="0"/>
        <w:autoSpaceDE w:val="0"/>
        <w:autoSpaceDN w:val="0"/>
        <w:adjustRightInd w:val="0"/>
        <w:ind w:left="568" w:hanging="284"/>
        <w:textAlignment w:val="baseline"/>
        <w:rPr>
          <w:lang w:eastAsia="ja-JP"/>
        </w:rPr>
      </w:pPr>
      <w:r w:rsidRPr="005254D4">
        <w:rPr>
          <w:lang w:eastAsia="ja-JP"/>
        </w:rPr>
        <w:t>RLC-SAP: TM</w:t>
      </w:r>
    </w:p>
    <w:p w14:paraId="0814B9F8" w14:textId="77777777" w:rsidR="005254D4" w:rsidRPr="005254D4" w:rsidRDefault="005254D4" w:rsidP="005254D4">
      <w:pPr>
        <w:keepNext/>
        <w:keepLines/>
        <w:overflowPunct w:val="0"/>
        <w:autoSpaceDE w:val="0"/>
        <w:autoSpaceDN w:val="0"/>
        <w:adjustRightInd w:val="0"/>
        <w:ind w:left="568" w:hanging="284"/>
        <w:textAlignment w:val="baseline"/>
        <w:rPr>
          <w:lang w:eastAsia="ja-JP"/>
        </w:rPr>
      </w:pPr>
      <w:r w:rsidRPr="005254D4">
        <w:rPr>
          <w:lang w:eastAsia="ja-JP"/>
        </w:rPr>
        <w:t>Logical channel: BCCH</w:t>
      </w:r>
    </w:p>
    <w:p w14:paraId="1E2F1651" w14:textId="77777777" w:rsidR="005254D4" w:rsidRPr="005254D4" w:rsidRDefault="005254D4" w:rsidP="005254D4">
      <w:pPr>
        <w:keepNext/>
        <w:keepLines/>
        <w:overflowPunct w:val="0"/>
        <w:autoSpaceDE w:val="0"/>
        <w:autoSpaceDN w:val="0"/>
        <w:adjustRightInd w:val="0"/>
        <w:ind w:left="568" w:hanging="284"/>
        <w:textAlignment w:val="baseline"/>
        <w:rPr>
          <w:lang w:eastAsia="ja-JP"/>
        </w:rPr>
      </w:pPr>
      <w:r w:rsidRPr="005254D4">
        <w:rPr>
          <w:lang w:eastAsia="ja-JP"/>
        </w:rPr>
        <w:t>Direction: Network to UE</w:t>
      </w:r>
    </w:p>
    <w:p w14:paraId="0F77F63F" w14:textId="77777777" w:rsidR="005254D4" w:rsidRPr="005254D4" w:rsidRDefault="005254D4" w:rsidP="005254D4">
      <w:pPr>
        <w:keepNext/>
        <w:keepLines/>
        <w:overflowPunct w:val="0"/>
        <w:autoSpaceDE w:val="0"/>
        <w:autoSpaceDN w:val="0"/>
        <w:adjustRightInd w:val="0"/>
        <w:spacing w:before="60"/>
        <w:jc w:val="center"/>
        <w:textAlignment w:val="baseline"/>
        <w:rPr>
          <w:rFonts w:ascii="Arial" w:hAnsi="Arial"/>
          <w:b/>
          <w:bCs/>
          <w:i/>
          <w:iCs/>
          <w:lang w:eastAsia="x-none"/>
        </w:rPr>
      </w:pPr>
      <w:r w:rsidRPr="005254D4">
        <w:rPr>
          <w:rFonts w:ascii="Arial" w:hAnsi="Arial"/>
          <w:b/>
          <w:bCs/>
          <w:i/>
          <w:iCs/>
          <w:lang w:eastAsia="x-none"/>
        </w:rPr>
        <w:t>MIB</w:t>
      </w:r>
    </w:p>
    <w:p w14:paraId="082E9A0B"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254D4">
        <w:rPr>
          <w:rFonts w:ascii="Courier New" w:eastAsia="Batang" w:hAnsi="Courier New"/>
          <w:noProof/>
          <w:color w:val="808080"/>
          <w:sz w:val="16"/>
          <w:lang w:eastAsia="sv-SE"/>
        </w:rPr>
        <w:t>-- ASN1START</w:t>
      </w:r>
    </w:p>
    <w:p w14:paraId="7ED85296"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254D4">
        <w:rPr>
          <w:rFonts w:ascii="Courier New" w:eastAsia="Batang" w:hAnsi="Courier New"/>
          <w:noProof/>
          <w:color w:val="808080"/>
          <w:sz w:val="16"/>
          <w:lang w:eastAsia="sv-SE"/>
        </w:rPr>
        <w:t>-- TAG-MIB-START</w:t>
      </w:r>
    </w:p>
    <w:p w14:paraId="4BE54658"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5C86F91"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 xml:space="preserve">MIB ::= </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SEQUENCE</w:t>
      </w:r>
      <w:r w:rsidRPr="005254D4">
        <w:rPr>
          <w:rFonts w:ascii="Courier New" w:eastAsia="Batang" w:hAnsi="Courier New"/>
          <w:noProof/>
          <w:sz w:val="16"/>
          <w:lang w:eastAsia="sv-SE"/>
        </w:rPr>
        <w:t xml:space="preserve"> {</w:t>
      </w:r>
    </w:p>
    <w:p w14:paraId="656CE018"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t>systemFrameNumber</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BIT</w:t>
      </w:r>
      <w:r w:rsidRPr="005254D4">
        <w:rPr>
          <w:rFonts w:ascii="Courier New" w:eastAsia="Batang" w:hAnsi="Courier New"/>
          <w:noProof/>
          <w:sz w:val="16"/>
          <w:lang w:eastAsia="sv-SE"/>
        </w:rPr>
        <w:t xml:space="preserve"> </w:t>
      </w:r>
      <w:r w:rsidRPr="005254D4">
        <w:rPr>
          <w:rFonts w:ascii="Courier New" w:eastAsia="Batang" w:hAnsi="Courier New"/>
          <w:noProof/>
          <w:color w:val="993366"/>
          <w:sz w:val="16"/>
          <w:lang w:eastAsia="sv-SE"/>
        </w:rPr>
        <w:t>STRING</w:t>
      </w:r>
      <w:r w:rsidRPr="005254D4">
        <w:rPr>
          <w:rFonts w:ascii="Courier New" w:eastAsia="Batang" w:hAnsi="Courier New"/>
          <w:noProof/>
          <w:sz w:val="16"/>
          <w:lang w:eastAsia="sv-SE"/>
        </w:rPr>
        <w:t xml:space="preserve"> (</w:t>
      </w:r>
      <w:r w:rsidRPr="005254D4">
        <w:rPr>
          <w:rFonts w:ascii="Courier New" w:eastAsia="Batang" w:hAnsi="Courier New"/>
          <w:noProof/>
          <w:color w:val="993366"/>
          <w:sz w:val="16"/>
          <w:lang w:eastAsia="sv-SE"/>
        </w:rPr>
        <w:t>SIZE</w:t>
      </w:r>
      <w:r w:rsidRPr="005254D4">
        <w:rPr>
          <w:rFonts w:ascii="Courier New" w:eastAsia="Batang" w:hAnsi="Courier New"/>
          <w:noProof/>
          <w:sz w:val="16"/>
          <w:lang w:eastAsia="sv-SE"/>
        </w:rPr>
        <w:t xml:space="preserve"> (6)),</w:t>
      </w:r>
    </w:p>
    <w:p w14:paraId="1CDDF16E"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t>subCarrierSpacingCommon</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ENUMERATED</w:t>
      </w:r>
      <w:r w:rsidRPr="005254D4">
        <w:rPr>
          <w:rFonts w:ascii="Courier New" w:eastAsia="Batang" w:hAnsi="Courier New"/>
          <w:noProof/>
          <w:sz w:val="16"/>
          <w:lang w:eastAsia="sv-SE"/>
        </w:rPr>
        <w:t xml:space="preserve"> {scs15or60, scs30or120},</w:t>
      </w:r>
    </w:p>
    <w:p w14:paraId="0983D458"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r>
      <w:r w:rsidRPr="005254D4">
        <w:rPr>
          <w:rFonts w:ascii="Courier New" w:eastAsia="Batang" w:hAnsi="Courier New"/>
          <w:noProof/>
          <w:sz w:val="16"/>
          <w:highlight w:val="yellow"/>
          <w:lang w:eastAsia="sv-SE"/>
        </w:rPr>
        <w:t>ssb-SubcarrierOffset</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INTEGER</w:t>
      </w:r>
      <w:r w:rsidRPr="005254D4">
        <w:rPr>
          <w:rFonts w:ascii="Courier New" w:eastAsia="Batang" w:hAnsi="Courier New"/>
          <w:noProof/>
          <w:sz w:val="16"/>
          <w:lang w:eastAsia="sv-SE"/>
        </w:rPr>
        <w:t xml:space="preserve"> (0..15),</w:t>
      </w:r>
    </w:p>
    <w:p w14:paraId="2175DD1B"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t>dmrs-TypeA-Position</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ENUMERATED</w:t>
      </w:r>
      <w:r w:rsidRPr="005254D4">
        <w:rPr>
          <w:rFonts w:ascii="Courier New" w:eastAsia="Batang" w:hAnsi="Courier New"/>
          <w:noProof/>
          <w:sz w:val="16"/>
          <w:lang w:eastAsia="sv-SE"/>
        </w:rPr>
        <w:t xml:space="preserve"> {pos2, pos3},</w:t>
      </w:r>
    </w:p>
    <w:p w14:paraId="41B023EF"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r>
      <w:r w:rsidRPr="005254D4">
        <w:rPr>
          <w:rFonts w:ascii="Courier New" w:eastAsia="Batang" w:hAnsi="Courier New"/>
          <w:noProof/>
          <w:sz w:val="16"/>
          <w:highlight w:val="yellow"/>
          <w:lang w:eastAsia="sv-SE"/>
        </w:rPr>
        <w:t>pdcch-ConfigSIB1</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INTEGER</w:t>
      </w:r>
      <w:r w:rsidRPr="005254D4">
        <w:rPr>
          <w:rFonts w:ascii="Courier New" w:eastAsia="Batang" w:hAnsi="Courier New"/>
          <w:noProof/>
          <w:sz w:val="16"/>
          <w:lang w:eastAsia="sv-SE"/>
        </w:rPr>
        <w:t xml:space="preserve"> (0..255), </w:t>
      </w:r>
    </w:p>
    <w:p w14:paraId="1D5F5A79"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t>cellBarred</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ENUMERATED</w:t>
      </w:r>
      <w:r w:rsidRPr="005254D4">
        <w:rPr>
          <w:rFonts w:ascii="Courier New" w:eastAsia="Batang" w:hAnsi="Courier New"/>
          <w:noProof/>
          <w:sz w:val="16"/>
          <w:lang w:eastAsia="sv-SE"/>
        </w:rPr>
        <w:t xml:space="preserve"> {barred, notBarred}, </w:t>
      </w:r>
    </w:p>
    <w:p w14:paraId="6E1E94D8"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t>intraFreqReselection</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ENUMERATED</w:t>
      </w:r>
      <w:r w:rsidRPr="005254D4">
        <w:rPr>
          <w:rFonts w:ascii="Courier New" w:eastAsia="Batang" w:hAnsi="Courier New"/>
          <w:noProof/>
          <w:sz w:val="16"/>
          <w:lang w:eastAsia="sv-SE"/>
        </w:rPr>
        <w:t xml:space="preserve"> {allowed, notAllowed},</w:t>
      </w:r>
    </w:p>
    <w:p w14:paraId="264107D9"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ab/>
        <w:t>spare</w:t>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sz w:val="16"/>
          <w:lang w:eastAsia="sv-SE"/>
        </w:rPr>
        <w:tab/>
      </w:r>
      <w:r w:rsidRPr="005254D4">
        <w:rPr>
          <w:rFonts w:ascii="Courier New" w:eastAsia="Batang" w:hAnsi="Courier New"/>
          <w:noProof/>
          <w:color w:val="993366"/>
          <w:sz w:val="16"/>
          <w:lang w:eastAsia="sv-SE"/>
        </w:rPr>
        <w:t>BIT</w:t>
      </w:r>
      <w:r w:rsidRPr="005254D4">
        <w:rPr>
          <w:rFonts w:ascii="Courier New" w:eastAsia="Batang" w:hAnsi="Courier New"/>
          <w:noProof/>
          <w:sz w:val="16"/>
          <w:lang w:eastAsia="sv-SE"/>
        </w:rPr>
        <w:t xml:space="preserve"> </w:t>
      </w:r>
      <w:r w:rsidRPr="005254D4">
        <w:rPr>
          <w:rFonts w:ascii="Courier New" w:eastAsia="Batang" w:hAnsi="Courier New"/>
          <w:noProof/>
          <w:color w:val="993366"/>
          <w:sz w:val="16"/>
          <w:lang w:eastAsia="sv-SE"/>
        </w:rPr>
        <w:t>STRING</w:t>
      </w:r>
      <w:r w:rsidRPr="005254D4">
        <w:rPr>
          <w:rFonts w:ascii="Courier New" w:eastAsia="Batang" w:hAnsi="Courier New"/>
          <w:noProof/>
          <w:sz w:val="16"/>
          <w:lang w:eastAsia="sv-SE"/>
        </w:rPr>
        <w:t xml:space="preserve"> (</w:t>
      </w:r>
      <w:r w:rsidRPr="005254D4">
        <w:rPr>
          <w:rFonts w:ascii="Courier New" w:eastAsia="Batang" w:hAnsi="Courier New"/>
          <w:noProof/>
          <w:color w:val="993366"/>
          <w:sz w:val="16"/>
          <w:lang w:eastAsia="sv-SE"/>
        </w:rPr>
        <w:t>SIZE</w:t>
      </w:r>
      <w:r w:rsidRPr="005254D4">
        <w:rPr>
          <w:rFonts w:ascii="Courier New" w:eastAsia="Batang" w:hAnsi="Courier New"/>
          <w:noProof/>
          <w:sz w:val="16"/>
          <w:lang w:eastAsia="sv-SE"/>
        </w:rPr>
        <w:t xml:space="preserve"> (1))</w:t>
      </w:r>
    </w:p>
    <w:p w14:paraId="27D6E088"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254D4">
        <w:rPr>
          <w:rFonts w:ascii="Courier New" w:eastAsia="Batang" w:hAnsi="Courier New"/>
          <w:noProof/>
          <w:sz w:val="16"/>
          <w:lang w:eastAsia="sv-SE"/>
        </w:rPr>
        <w:t>}</w:t>
      </w:r>
    </w:p>
    <w:p w14:paraId="79708CEE"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DDB8A42"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254D4">
        <w:rPr>
          <w:rFonts w:ascii="Courier New" w:eastAsia="Batang" w:hAnsi="Courier New"/>
          <w:noProof/>
          <w:color w:val="808080"/>
          <w:sz w:val="16"/>
          <w:lang w:eastAsia="sv-SE"/>
        </w:rPr>
        <w:t>-- TAG-MIB-STOP</w:t>
      </w:r>
    </w:p>
    <w:p w14:paraId="1A53F34D" w14:textId="77777777" w:rsidR="005254D4" w:rsidRPr="005254D4" w:rsidRDefault="005254D4" w:rsidP="005254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254D4">
        <w:rPr>
          <w:rFonts w:ascii="Courier New" w:eastAsia="Batang" w:hAnsi="Courier New"/>
          <w:noProof/>
          <w:color w:val="808080"/>
          <w:sz w:val="16"/>
          <w:lang w:eastAsia="sv-SE"/>
        </w:rPr>
        <w:t>-- ASN1STOP</w:t>
      </w:r>
    </w:p>
    <w:p w14:paraId="21A9850D" w14:textId="77777777" w:rsidR="005254D4" w:rsidRPr="005254D4" w:rsidRDefault="005254D4" w:rsidP="005254D4">
      <w:pPr>
        <w:overflowPunct w:val="0"/>
        <w:autoSpaceDE w:val="0"/>
        <w:autoSpaceDN w:val="0"/>
        <w:adjustRightInd w:val="0"/>
        <w:textAlignment w:val="baseline"/>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54D4" w:rsidRPr="005254D4" w14:paraId="6DB6C14A" w14:textId="77777777" w:rsidTr="00EE145A">
        <w:tc>
          <w:tcPr>
            <w:tcW w:w="5000" w:type="pct"/>
            <w:shd w:val="clear" w:color="auto" w:fill="auto"/>
          </w:tcPr>
          <w:p w14:paraId="7F620069" w14:textId="77777777" w:rsidR="005254D4" w:rsidRPr="005254D4" w:rsidRDefault="005254D4" w:rsidP="005254D4">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5254D4">
              <w:rPr>
                <w:rFonts w:ascii="Arial" w:hAnsi="Arial"/>
                <w:b/>
                <w:i/>
                <w:sz w:val="18"/>
                <w:szCs w:val="22"/>
                <w:lang w:val="x-none" w:eastAsia="x-none"/>
              </w:rPr>
              <w:lastRenderedPageBreak/>
              <w:t>MIB field descriptions</w:t>
            </w:r>
          </w:p>
        </w:tc>
      </w:tr>
      <w:tr w:rsidR="005254D4" w:rsidRPr="005254D4" w14:paraId="6F35687B" w14:textId="77777777" w:rsidTr="00EE145A">
        <w:tc>
          <w:tcPr>
            <w:tcW w:w="5000" w:type="pct"/>
            <w:shd w:val="clear" w:color="auto" w:fill="auto"/>
          </w:tcPr>
          <w:p w14:paraId="17222B8C"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lang w:val="x-none" w:eastAsia="x-none"/>
              </w:rPr>
              <w:t>cellBarred</w:t>
            </w:r>
          </w:p>
          <w:p w14:paraId="14ED507C"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x-none" w:eastAsia="x-none"/>
              </w:rPr>
              <w:t xml:space="preserve">Indicates </w:t>
            </w:r>
            <w:r w:rsidRPr="005254D4">
              <w:rPr>
                <w:rFonts w:ascii="Arial" w:hAnsi="Arial"/>
                <w:noProof/>
                <w:sz w:val="18"/>
                <w:szCs w:val="22"/>
                <w:lang w:val="x-none" w:eastAsia="en-GB"/>
              </w:rPr>
              <w:t>whether the cell allows UEs to camp on this cell, as specified in TS 38.304 [</w:t>
            </w:r>
            <w:r w:rsidRPr="005254D4">
              <w:rPr>
                <w:rFonts w:ascii="Arial" w:hAnsi="Arial"/>
                <w:noProof/>
                <w:sz w:val="18"/>
                <w:szCs w:val="22"/>
                <w:lang w:val="en-US" w:eastAsia="en-GB"/>
              </w:rPr>
              <w:t>20].</w:t>
            </w:r>
          </w:p>
        </w:tc>
      </w:tr>
      <w:tr w:rsidR="005254D4" w:rsidRPr="005254D4" w14:paraId="2C54415B" w14:textId="77777777" w:rsidTr="00EE145A">
        <w:tc>
          <w:tcPr>
            <w:tcW w:w="5000" w:type="pct"/>
            <w:shd w:val="clear" w:color="auto" w:fill="auto"/>
          </w:tcPr>
          <w:p w14:paraId="6EF622CD"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lang w:val="x-none" w:eastAsia="x-none"/>
              </w:rPr>
              <w:t>dmrs-TypeA-Position</w:t>
            </w:r>
          </w:p>
          <w:p w14:paraId="73A216DE"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x-none" w:eastAsia="x-none"/>
              </w:rPr>
              <w:t>Position of (first) DL DM-RS. Corresponds to L1 parameter 'DL-DMRS-typeA-pos' (see 38.211, section 7.4.1.1.1)</w:t>
            </w:r>
          </w:p>
        </w:tc>
      </w:tr>
      <w:tr w:rsidR="005254D4" w:rsidRPr="005254D4" w14:paraId="060AFFB2" w14:textId="77777777" w:rsidTr="00EE145A">
        <w:tc>
          <w:tcPr>
            <w:tcW w:w="5000" w:type="pct"/>
            <w:shd w:val="clear" w:color="auto" w:fill="auto"/>
          </w:tcPr>
          <w:p w14:paraId="375BF988"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lang w:val="x-none" w:eastAsia="x-none"/>
              </w:rPr>
              <w:t>intraFreqReselection</w:t>
            </w:r>
          </w:p>
          <w:p w14:paraId="5E809618"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x-none" w:eastAsia="x-none"/>
              </w:rPr>
              <w:t>Controls cell reselection to intra-frequency cells when the highest ranked cell is barred, or treated as barred by the UE, as specified in TS 38.304</w:t>
            </w:r>
            <w:r w:rsidRPr="005254D4">
              <w:rPr>
                <w:rFonts w:ascii="Arial" w:hAnsi="Arial"/>
                <w:sz w:val="18"/>
                <w:szCs w:val="22"/>
                <w:lang w:val="en-US" w:eastAsia="x-none"/>
              </w:rPr>
              <w:t xml:space="preserve"> [20}</w:t>
            </w:r>
            <w:r w:rsidRPr="005254D4">
              <w:rPr>
                <w:rFonts w:ascii="Arial" w:hAnsi="Arial"/>
                <w:sz w:val="18"/>
                <w:szCs w:val="22"/>
                <w:lang w:val="x-none" w:eastAsia="x-none"/>
              </w:rPr>
              <w:t>.</w:t>
            </w:r>
          </w:p>
        </w:tc>
      </w:tr>
      <w:tr w:rsidR="005254D4" w:rsidRPr="005254D4" w14:paraId="1467EF6E" w14:textId="77777777" w:rsidTr="00EE145A">
        <w:tc>
          <w:tcPr>
            <w:tcW w:w="5000" w:type="pct"/>
            <w:shd w:val="clear" w:color="auto" w:fill="auto"/>
          </w:tcPr>
          <w:p w14:paraId="6F00157F"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highlight w:val="yellow"/>
                <w:lang w:val="x-none" w:eastAsia="x-none"/>
              </w:rPr>
              <w:t>pdcch-ConfigSIB1</w:t>
            </w:r>
          </w:p>
          <w:p w14:paraId="71458E10"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x-none" w:eastAsia="en-GB"/>
              </w:rPr>
              <w:t xml:space="preserve">Corresponds to </w:t>
            </w:r>
            <w:r w:rsidRPr="005254D4">
              <w:rPr>
                <w:rFonts w:ascii="Arial" w:hAnsi="Arial"/>
                <w:sz w:val="18"/>
                <w:szCs w:val="22"/>
                <w:lang w:val="x-none" w:eastAsia="x-none"/>
              </w:rPr>
              <w:t xml:space="preserve">RMSI-PDCCH-Config in TS 38.213 [13], section 4.1. Determines a bandwidth for PDCCH/SIB, a common ControlResourceSet (CORESET) a common search space and necessary PDCCH parameters. </w:t>
            </w:r>
            <w:r w:rsidRPr="005254D4">
              <w:rPr>
                <w:rFonts w:ascii="Arial" w:hAnsi="Arial"/>
                <w:noProof/>
                <w:sz w:val="18"/>
                <w:szCs w:val="22"/>
                <w:lang w:val="x-none" w:eastAsia="en-GB"/>
              </w:rPr>
              <w:t xml:space="preserve"> If </w:t>
            </w:r>
            <w:r w:rsidRPr="005254D4">
              <w:rPr>
                <w:rFonts w:ascii="Arial" w:hAnsi="Arial"/>
                <w:noProof/>
                <w:sz w:val="18"/>
                <w:szCs w:val="22"/>
                <w:lang w:eastAsia="en-GB"/>
              </w:rPr>
              <w:t xml:space="preserve">the field ssb-SubcarrierOffset  indicates that </w:t>
            </w:r>
            <w:r w:rsidRPr="005254D4">
              <w:rPr>
                <w:rFonts w:ascii="Arial" w:hAnsi="Arial"/>
                <w:i/>
                <w:noProof/>
                <w:sz w:val="18"/>
                <w:szCs w:val="22"/>
                <w:lang w:val="en-US" w:eastAsia="en-GB"/>
              </w:rPr>
              <w:t>SIB1</w:t>
            </w:r>
            <w:r w:rsidRPr="005254D4">
              <w:rPr>
                <w:rFonts w:ascii="Arial" w:hAnsi="Arial"/>
                <w:noProof/>
                <w:sz w:val="18"/>
                <w:szCs w:val="22"/>
                <w:lang w:val="en-US" w:eastAsia="en-GB"/>
              </w:rPr>
              <w:t xml:space="preserve"> </w:t>
            </w:r>
            <w:r w:rsidRPr="005254D4">
              <w:rPr>
                <w:rFonts w:ascii="Arial" w:hAnsi="Arial"/>
                <w:noProof/>
                <w:sz w:val="18"/>
                <w:szCs w:val="22"/>
                <w:lang w:val="x-none" w:eastAsia="en-GB"/>
              </w:rPr>
              <w:t xml:space="preserve">is not present, </w:t>
            </w:r>
            <w:r w:rsidRPr="005254D4">
              <w:rPr>
                <w:rFonts w:ascii="Arial" w:hAnsi="Arial"/>
                <w:noProof/>
                <w:sz w:val="18"/>
                <w:szCs w:val="22"/>
                <w:lang w:eastAsia="en-GB"/>
              </w:rPr>
              <w:t xml:space="preserve">the field pdcch-ConfigSIB1 </w:t>
            </w:r>
            <w:r w:rsidRPr="005254D4">
              <w:rPr>
                <w:rFonts w:ascii="Arial" w:hAnsi="Arial"/>
                <w:noProof/>
                <w:sz w:val="18"/>
                <w:szCs w:val="22"/>
                <w:lang w:val="x-none" w:eastAsia="en-GB"/>
              </w:rPr>
              <w:t xml:space="preserve">indicate the </w:t>
            </w:r>
            <w:r w:rsidRPr="005254D4">
              <w:rPr>
                <w:rFonts w:ascii="Arial" w:hAnsi="Arial"/>
                <w:noProof/>
                <w:sz w:val="18"/>
                <w:szCs w:val="22"/>
                <w:lang w:eastAsia="en-GB"/>
              </w:rPr>
              <w:t xml:space="preserve">frequency positions </w:t>
            </w:r>
            <w:r w:rsidRPr="005254D4">
              <w:rPr>
                <w:rFonts w:ascii="Arial" w:hAnsi="Arial"/>
                <w:noProof/>
                <w:sz w:val="18"/>
                <w:szCs w:val="22"/>
                <w:lang w:val="x-none" w:eastAsia="en-GB"/>
              </w:rPr>
              <w:t xml:space="preserve">where the UE may find SS/PBCH block with </w:t>
            </w:r>
            <w:r w:rsidRPr="005254D4">
              <w:rPr>
                <w:rFonts w:ascii="Arial" w:hAnsi="Arial"/>
                <w:i/>
                <w:noProof/>
                <w:sz w:val="18"/>
                <w:szCs w:val="22"/>
                <w:lang w:val="en-US" w:eastAsia="en-GB"/>
              </w:rPr>
              <w:t>SIB1</w:t>
            </w:r>
            <w:r w:rsidRPr="005254D4">
              <w:rPr>
                <w:rFonts w:ascii="Arial" w:hAnsi="Arial"/>
                <w:noProof/>
                <w:sz w:val="18"/>
                <w:szCs w:val="22"/>
                <w:lang w:val="en-US" w:eastAsia="en-GB"/>
              </w:rPr>
              <w:t xml:space="preserve"> or the frequency range where the network does not provide </w:t>
            </w:r>
            <w:r w:rsidRPr="005254D4">
              <w:rPr>
                <w:rFonts w:ascii="Arial" w:hAnsi="Arial"/>
                <w:noProof/>
                <w:sz w:val="18"/>
                <w:szCs w:val="22"/>
                <w:lang w:val="x-none" w:eastAsia="en-GB"/>
              </w:rPr>
              <w:t xml:space="preserve">SS/PBCH block with </w:t>
            </w:r>
            <w:r w:rsidRPr="005254D4">
              <w:rPr>
                <w:rFonts w:ascii="Arial" w:hAnsi="Arial"/>
                <w:i/>
                <w:noProof/>
                <w:sz w:val="18"/>
                <w:szCs w:val="22"/>
                <w:lang w:val="en-US" w:eastAsia="en-GB"/>
              </w:rPr>
              <w:t>SIB1</w:t>
            </w:r>
            <w:r w:rsidRPr="005254D4">
              <w:rPr>
                <w:rFonts w:ascii="Arial" w:hAnsi="Arial"/>
                <w:noProof/>
                <w:sz w:val="18"/>
                <w:szCs w:val="22"/>
                <w:lang w:val="en-US" w:eastAsia="en-GB"/>
              </w:rPr>
              <w:t xml:space="preserve"> (see TS 38.213 [13], section 13)</w:t>
            </w:r>
            <w:r w:rsidRPr="005254D4">
              <w:rPr>
                <w:rFonts w:ascii="Arial" w:hAnsi="Arial"/>
                <w:noProof/>
                <w:sz w:val="18"/>
                <w:szCs w:val="22"/>
                <w:lang w:val="x-none" w:eastAsia="en-GB"/>
              </w:rPr>
              <w:t>.</w:t>
            </w:r>
          </w:p>
        </w:tc>
      </w:tr>
      <w:tr w:rsidR="005254D4" w:rsidRPr="005254D4" w14:paraId="4D7CF793" w14:textId="77777777" w:rsidTr="00EE145A">
        <w:tc>
          <w:tcPr>
            <w:tcW w:w="5000" w:type="pct"/>
            <w:shd w:val="clear" w:color="auto" w:fill="auto"/>
          </w:tcPr>
          <w:p w14:paraId="72590CED"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highlight w:val="yellow"/>
                <w:lang w:val="x-none" w:eastAsia="x-none"/>
              </w:rPr>
              <w:t>ssb-SubcarrierOffset</w:t>
            </w:r>
          </w:p>
          <w:p w14:paraId="5D51C241"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en-US" w:eastAsia="x-none"/>
              </w:rPr>
            </w:pPr>
            <w:r w:rsidRPr="005254D4">
              <w:rPr>
                <w:rFonts w:ascii="Arial" w:hAnsi="Arial"/>
                <w:sz w:val="18"/>
                <w:szCs w:val="22"/>
                <w:lang w:val="x-none" w:eastAsia="x-none"/>
              </w:rPr>
              <w:t xml:space="preserve">Corresponds to </w:t>
            </w:r>
            <m:oMath>
              <m:sSub>
                <m:sSubPr>
                  <m:ctrlPr>
                    <w:rPr>
                      <w:rFonts w:ascii="Cambria Math" w:hAnsi="Cambria Math"/>
                      <w:i/>
                      <w:sz w:val="18"/>
                      <w:lang w:val="x-none" w:eastAsia="x-none"/>
                    </w:rPr>
                  </m:ctrlPr>
                </m:sSubPr>
                <m:e>
                  <m:r>
                    <w:rPr>
                      <w:rFonts w:ascii="Cambria Math" w:hAnsi="Cambria Math"/>
                      <w:sz w:val="18"/>
                      <w:lang w:val="x-none" w:eastAsia="x-none"/>
                    </w:rPr>
                    <m:t>k</m:t>
                  </m:r>
                </m:e>
                <m:sub>
                  <m:r>
                    <w:rPr>
                      <w:rFonts w:ascii="Cambria Math" w:hAnsi="Cambria Math"/>
                      <w:sz w:val="18"/>
                      <w:lang w:val="x-none" w:eastAsia="x-none"/>
                    </w:rPr>
                    <m:t>SSB</m:t>
                  </m:r>
                </m:sub>
              </m:sSub>
            </m:oMath>
            <w:r w:rsidRPr="005254D4">
              <w:rPr>
                <w:rFonts w:ascii="Arial" w:hAnsi="Arial"/>
                <w:sz w:val="18"/>
                <w:szCs w:val="22"/>
                <w:lang w:val="x-none" w:eastAsia="x-none"/>
              </w:rPr>
              <w:t xml:space="preserve"> (see TS 38.213, section 4.1, 13), which is </w:t>
            </w:r>
            <w:r w:rsidRPr="005254D4">
              <w:rPr>
                <w:rFonts w:ascii="Arial" w:hAnsi="Arial"/>
                <w:sz w:val="18"/>
                <w:szCs w:val="22"/>
                <w:lang w:val="en-US" w:eastAsia="x-none"/>
              </w:rPr>
              <w:t>t</w:t>
            </w:r>
            <w:r w:rsidRPr="005254D4">
              <w:rPr>
                <w:rFonts w:ascii="Arial" w:hAnsi="Arial"/>
                <w:sz w:val="18"/>
                <w:szCs w:val="22"/>
                <w:lang w:val="x-none" w:eastAsia="x-none"/>
              </w:rPr>
              <w:t>he frequency domain offset between SSB and the overall resource block grid in number of subcarriers. (See 38.211, section 7.4.3.1)</w:t>
            </w:r>
            <w:r w:rsidRPr="005254D4">
              <w:rPr>
                <w:rFonts w:ascii="Arial" w:hAnsi="Arial"/>
                <w:sz w:val="18"/>
                <w:szCs w:val="22"/>
                <w:lang w:val="en-US" w:eastAsia="x-none"/>
              </w:rPr>
              <w:t xml:space="preserve">. </w:t>
            </w:r>
          </w:p>
          <w:p w14:paraId="24960FA8"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en-US" w:eastAsia="x-none"/>
              </w:rPr>
            </w:pPr>
            <w:r w:rsidRPr="005254D4">
              <w:rPr>
                <w:rFonts w:ascii="Arial" w:hAnsi="Arial"/>
                <w:sz w:val="18"/>
                <w:szCs w:val="22"/>
                <w:lang w:val="x-none" w:eastAsia="x-none"/>
              </w:rPr>
              <w:t>Th</w:t>
            </w:r>
            <w:r w:rsidRPr="005254D4">
              <w:rPr>
                <w:rFonts w:ascii="Arial" w:hAnsi="Arial"/>
                <w:sz w:val="18"/>
                <w:szCs w:val="22"/>
                <w:lang w:eastAsia="x-none"/>
              </w:rPr>
              <w:t>e</w:t>
            </w:r>
            <w:r w:rsidRPr="005254D4">
              <w:rPr>
                <w:rFonts w:ascii="Arial" w:hAnsi="Arial"/>
                <w:sz w:val="18"/>
                <w:szCs w:val="22"/>
                <w:lang w:val="x-none" w:eastAsia="x-none"/>
              </w:rPr>
              <w:t xml:space="preserve"> </w:t>
            </w:r>
            <w:r w:rsidRPr="005254D4">
              <w:rPr>
                <w:rFonts w:ascii="Arial" w:hAnsi="Arial"/>
                <w:sz w:val="18"/>
                <w:szCs w:val="22"/>
                <w:lang w:eastAsia="x-none"/>
              </w:rPr>
              <w:t xml:space="preserve">value range of this </w:t>
            </w:r>
            <w:r w:rsidRPr="005254D4">
              <w:rPr>
                <w:rFonts w:ascii="Arial" w:hAnsi="Arial"/>
                <w:sz w:val="18"/>
                <w:szCs w:val="22"/>
                <w:lang w:val="x-none" w:eastAsia="x-none"/>
              </w:rPr>
              <w:t xml:space="preserve">field may </w:t>
            </w:r>
            <w:r w:rsidRPr="005254D4">
              <w:rPr>
                <w:rFonts w:ascii="Arial" w:hAnsi="Arial"/>
                <w:sz w:val="18"/>
                <w:szCs w:val="22"/>
                <w:lang w:eastAsia="x-none"/>
              </w:rPr>
              <w:t xml:space="preserve">be extended by an additional most significant bit </w:t>
            </w:r>
            <w:r w:rsidRPr="005254D4">
              <w:rPr>
                <w:rFonts w:ascii="Arial" w:hAnsi="Arial"/>
                <w:sz w:val="18"/>
                <w:szCs w:val="22"/>
                <w:lang w:val="x-none" w:eastAsia="x-none"/>
              </w:rPr>
              <w:t>encoded within PBCH as specified in 38.213 [13]</w:t>
            </w:r>
            <w:r w:rsidRPr="005254D4">
              <w:rPr>
                <w:rFonts w:ascii="Arial" w:hAnsi="Arial"/>
                <w:sz w:val="18"/>
                <w:szCs w:val="22"/>
                <w:lang w:val="en-US" w:eastAsia="x-none"/>
              </w:rPr>
              <w:t xml:space="preserve">. </w:t>
            </w:r>
          </w:p>
          <w:p w14:paraId="2BE363EB"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en-US" w:eastAsia="x-none"/>
              </w:rPr>
              <w:t xml:space="preserve">This field may </w:t>
            </w:r>
            <w:r w:rsidRPr="005254D4">
              <w:rPr>
                <w:rFonts w:ascii="Arial" w:hAnsi="Arial"/>
                <w:sz w:val="18"/>
                <w:szCs w:val="22"/>
                <w:lang w:val="x-none" w:eastAsia="x-none"/>
              </w:rPr>
              <w:t>indicate that this cell does not provide SIB1 and that there is hence no common CORESET</w:t>
            </w:r>
            <w:r w:rsidRPr="005254D4">
              <w:rPr>
                <w:rFonts w:ascii="Arial" w:hAnsi="Arial"/>
                <w:sz w:val="18"/>
                <w:szCs w:val="22"/>
                <w:lang w:eastAsia="x-none"/>
              </w:rPr>
              <w:t xml:space="preserve"> (see TS 38.213 [13], section 13)</w:t>
            </w:r>
            <w:r w:rsidRPr="005254D4">
              <w:rPr>
                <w:rFonts w:ascii="Arial" w:hAnsi="Arial"/>
                <w:sz w:val="18"/>
                <w:szCs w:val="22"/>
                <w:lang w:val="x-none" w:eastAsia="x-none"/>
              </w:rPr>
              <w:t xml:space="preserve">. </w:t>
            </w:r>
            <w:r w:rsidRPr="005254D4">
              <w:rPr>
                <w:rFonts w:ascii="Arial" w:hAnsi="Arial"/>
                <w:sz w:val="18"/>
                <w:szCs w:val="22"/>
                <w:lang w:eastAsia="x-none"/>
              </w:rPr>
              <w:t>In this case, t</w:t>
            </w:r>
            <w:r w:rsidRPr="005254D4">
              <w:rPr>
                <w:rFonts w:ascii="Arial" w:hAnsi="Arial"/>
                <w:sz w:val="18"/>
                <w:szCs w:val="22"/>
                <w:lang w:val="x-none" w:eastAsia="x-none"/>
              </w:rPr>
              <w:t xml:space="preserve">he </w:t>
            </w:r>
            <w:r w:rsidRPr="005254D4">
              <w:rPr>
                <w:rFonts w:ascii="Arial" w:hAnsi="Arial"/>
                <w:sz w:val="18"/>
                <w:szCs w:val="22"/>
                <w:lang w:eastAsia="x-none"/>
              </w:rPr>
              <w:t xml:space="preserve">field </w:t>
            </w:r>
            <w:r w:rsidRPr="005254D4">
              <w:rPr>
                <w:rFonts w:ascii="Arial" w:hAnsi="Arial"/>
                <w:i/>
                <w:sz w:val="18"/>
                <w:szCs w:val="22"/>
                <w:lang w:eastAsia="x-none"/>
              </w:rPr>
              <w:t>pdcch-ConfigSIB1</w:t>
            </w:r>
            <w:r w:rsidRPr="005254D4">
              <w:rPr>
                <w:rFonts w:ascii="Arial" w:hAnsi="Arial"/>
                <w:sz w:val="18"/>
                <w:szCs w:val="22"/>
                <w:lang w:eastAsia="x-none"/>
              </w:rPr>
              <w:t xml:space="preserve"> may indicate the frequency positions </w:t>
            </w:r>
            <w:r w:rsidRPr="005254D4">
              <w:rPr>
                <w:rFonts w:ascii="Arial" w:hAnsi="Arial"/>
                <w:sz w:val="18"/>
                <w:szCs w:val="22"/>
                <w:lang w:val="x-none" w:eastAsia="x-none"/>
              </w:rPr>
              <w:t xml:space="preserve">where </w:t>
            </w:r>
            <w:r w:rsidRPr="005254D4">
              <w:rPr>
                <w:rFonts w:ascii="Arial" w:hAnsi="Arial"/>
                <w:sz w:val="18"/>
                <w:szCs w:val="22"/>
                <w:lang w:eastAsia="x-none"/>
              </w:rPr>
              <w:t xml:space="preserve">the UE may (not) find </w:t>
            </w:r>
            <w:r w:rsidRPr="005254D4">
              <w:rPr>
                <w:rFonts w:ascii="Arial" w:hAnsi="Arial"/>
                <w:sz w:val="18"/>
                <w:szCs w:val="22"/>
                <w:lang w:val="x-none" w:eastAsia="x-none"/>
              </w:rPr>
              <w:t>a SS/PBCH</w:t>
            </w:r>
            <w:r w:rsidRPr="005254D4">
              <w:rPr>
                <w:rFonts w:ascii="Arial" w:hAnsi="Arial"/>
                <w:sz w:val="18"/>
                <w:szCs w:val="22"/>
                <w:lang w:eastAsia="x-none"/>
              </w:rPr>
              <w:t xml:space="preserve"> with a control resource set and search space for SIB1</w:t>
            </w:r>
            <w:r w:rsidRPr="005254D4">
              <w:rPr>
                <w:rFonts w:ascii="Arial" w:hAnsi="Arial"/>
                <w:sz w:val="18"/>
                <w:szCs w:val="22"/>
                <w:lang w:val="x-none" w:eastAsia="x-none"/>
              </w:rPr>
              <w:t xml:space="preserve"> (see 38.213 [13]</w:t>
            </w:r>
            <w:r w:rsidRPr="005254D4">
              <w:rPr>
                <w:rFonts w:ascii="Arial" w:hAnsi="Arial"/>
                <w:sz w:val="18"/>
                <w:szCs w:val="22"/>
                <w:lang w:eastAsia="x-none"/>
              </w:rPr>
              <w:t>, section 13</w:t>
            </w:r>
            <w:r w:rsidRPr="005254D4">
              <w:rPr>
                <w:rFonts w:ascii="Arial" w:hAnsi="Arial"/>
                <w:sz w:val="18"/>
                <w:szCs w:val="22"/>
                <w:lang w:val="x-none" w:eastAsia="x-none"/>
              </w:rPr>
              <w:t>).</w:t>
            </w:r>
          </w:p>
        </w:tc>
      </w:tr>
      <w:tr w:rsidR="005254D4" w:rsidRPr="005254D4" w14:paraId="785D07A3" w14:textId="77777777" w:rsidTr="00EE145A">
        <w:tc>
          <w:tcPr>
            <w:tcW w:w="5000" w:type="pct"/>
            <w:shd w:val="clear" w:color="auto" w:fill="auto"/>
          </w:tcPr>
          <w:p w14:paraId="4E32AE00"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lang w:val="x-none" w:eastAsia="x-none"/>
              </w:rPr>
              <w:t>subCarrierSpacingCommon</w:t>
            </w:r>
          </w:p>
          <w:p w14:paraId="094A098C"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x-none" w:eastAsia="x-none"/>
              </w:rPr>
              <w:t xml:space="preserve">Subcarrier spacing for SIB1, Msg.2/4 for initial access and broadcast SI-messages. If the UE acquires this MIB on a carrier frequency &lt;6GHz, the value </w:t>
            </w:r>
            <w:r w:rsidRPr="005254D4">
              <w:rPr>
                <w:rFonts w:ascii="Arial" w:hAnsi="Arial"/>
                <w:i/>
                <w:sz w:val="18"/>
                <w:szCs w:val="22"/>
                <w:lang w:val="x-none" w:eastAsia="x-none"/>
              </w:rPr>
              <w:t>scs15or60</w:t>
            </w:r>
            <w:r w:rsidRPr="005254D4">
              <w:rPr>
                <w:rFonts w:ascii="Arial" w:hAnsi="Arial"/>
                <w:sz w:val="18"/>
                <w:szCs w:val="22"/>
                <w:lang w:val="x-none" w:eastAsia="x-none"/>
              </w:rPr>
              <w:t xml:space="preserve"> corresponds to 15 Khz and the value </w:t>
            </w:r>
            <w:r w:rsidRPr="005254D4">
              <w:rPr>
                <w:rFonts w:ascii="Arial" w:hAnsi="Arial"/>
                <w:i/>
                <w:sz w:val="18"/>
                <w:szCs w:val="22"/>
                <w:lang w:val="x-none" w:eastAsia="x-none"/>
              </w:rPr>
              <w:t>scs30or120</w:t>
            </w:r>
            <w:r w:rsidRPr="005254D4">
              <w:rPr>
                <w:rFonts w:ascii="Arial" w:hAnsi="Arial"/>
                <w:sz w:val="18"/>
                <w:szCs w:val="22"/>
                <w:lang w:val="x-none" w:eastAsia="x-none"/>
              </w:rPr>
              <w:t xml:space="preserve"> corresponds to 30 kHz. If the UE acquires this MIB on a carrier frequency &gt;6GHz, the value</w:t>
            </w:r>
            <w:r w:rsidRPr="005254D4">
              <w:rPr>
                <w:rFonts w:ascii="Arial" w:hAnsi="Arial"/>
                <w:sz w:val="18"/>
                <w:szCs w:val="22"/>
                <w:lang w:val="en-US" w:eastAsia="x-none"/>
              </w:rPr>
              <w:t xml:space="preserve"> </w:t>
            </w:r>
            <w:r w:rsidRPr="005254D4">
              <w:rPr>
                <w:rFonts w:ascii="Arial" w:hAnsi="Arial"/>
                <w:i/>
                <w:sz w:val="18"/>
                <w:szCs w:val="22"/>
                <w:lang w:val="x-none" w:eastAsia="x-none"/>
              </w:rPr>
              <w:t>scs15or60</w:t>
            </w:r>
            <w:r w:rsidRPr="005254D4">
              <w:rPr>
                <w:rFonts w:ascii="Arial" w:hAnsi="Arial"/>
                <w:sz w:val="18"/>
                <w:szCs w:val="22"/>
                <w:lang w:val="x-none" w:eastAsia="x-none"/>
              </w:rPr>
              <w:t xml:space="preserve"> corresponds to 60 Khz and the value </w:t>
            </w:r>
            <w:r w:rsidRPr="005254D4">
              <w:rPr>
                <w:rFonts w:ascii="Arial" w:hAnsi="Arial"/>
                <w:i/>
                <w:sz w:val="18"/>
                <w:szCs w:val="22"/>
                <w:lang w:val="x-none" w:eastAsia="x-none"/>
              </w:rPr>
              <w:t>scs30or120</w:t>
            </w:r>
            <w:r w:rsidRPr="005254D4">
              <w:rPr>
                <w:rFonts w:ascii="Arial" w:hAnsi="Arial"/>
                <w:sz w:val="18"/>
                <w:szCs w:val="22"/>
                <w:lang w:val="x-none" w:eastAsia="x-none"/>
              </w:rPr>
              <w:t xml:space="preserve"> corresponds to 120 kHz.</w:t>
            </w:r>
          </w:p>
        </w:tc>
      </w:tr>
      <w:tr w:rsidR="005254D4" w:rsidRPr="005254D4" w14:paraId="63C6F319" w14:textId="77777777" w:rsidTr="00EE145A">
        <w:tc>
          <w:tcPr>
            <w:tcW w:w="5000" w:type="pct"/>
            <w:shd w:val="clear" w:color="auto" w:fill="auto"/>
          </w:tcPr>
          <w:p w14:paraId="23FAF8DE"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b/>
                <w:i/>
                <w:sz w:val="18"/>
                <w:szCs w:val="22"/>
                <w:lang w:val="x-none" w:eastAsia="x-none"/>
              </w:rPr>
              <w:t>systemFrameNumber</w:t>
            </w:r>
          </w:p>
          <w:p w14:paraId="6E2A31D7" w14:textId="77777777" w:rsidR="005254D4" w:rsidRPr="005254D4" w:rsidRDefault="005254D4" w:rsidP="005254D4">
            <w:pPr>
              <w:keepNext/>
              <w:keepLines/>
              <w:overflowPunct w:val="0"/>
              <w:autoSpaceDE w:val="0"/>
              <w:autoSpaceDN w:val="0"/>
              <w:adjustRightInd w:val="0"/>
              <w:spacing w:after="0"/>
              <w:textAlignment w:val="baseline"/>
              <w:rPr>
                <w:rFonts w:ascii="Arial" w:hAnsi="Arial"/>
                <w:sz w:val="18"/>
                <w:szCs w:val="22"/>
                <w:lang w:val="x-none" w:eastAsia="x-none"/>
              </w:rPr>
            </w:pPr>
            <w:r w:rsidRPr="005254D4">
              <w:rPr>
                <w:rFonts w:ascii="Arial" w:hAnsi="Arial"/>
                <w:sz w:val="18"/>
                <w:szCs w:val="22"/>
                <w:lang w:val="x-none" w:eastAsia="x-none"/>
              </w:rPr>
              <w:t xml:space="preserve">The 6 most significant bit (MSB) of the 10 bit System Frame Number. The 4 LSB of the SFN are conveyed in the PBCH transport block as </w:t>
            </w:r>
            <w:r w:rsidRPr="005254D4">
              <w:rPr>
                <w:rFonts w:ascii="Arial" w:hAnsi="Arial"/>
                <w:bCs/>
                <w:iCs/>
                <w:noProof/>
                <w:sz w:val="18"/>
                <w:szCs w:val="22"/>
                <w:lang w:val="x-none" w:eastAsia="en-GB"/>
              </w:rPr>
              <w:t xml:space="preserve">part of channel coding (i.e. </w:t>
            </w:r>
            <w:r w:rsidRPr="005254D4">
              <w:rPr>
                <w:rFonts w:ascii="Arial" w:hAnsi="Arial"/>
                <w:sz w:val="18"/>
                <w:szCs w:val="22"/>
                <w:lang w:val="x-none" w:eastAsia="x-none"/>
              </w:rPr>
              <w:t>outside the MIB</w:t>
            </w:r>
            <w:r w:rsidRPr="005254D4">
              <w:rPr>
                <w:rFonts w:ascii="Arial" w:hAnsi="Arial"/>
                <w:sz w:val="18"/>
                <w:szCs w:val="22"/>
                <w:lang w:val="sv-SE" w:eastAsia="x-none"/>
              </w:rPr>
              <w:t xml:space="preserve"> </w:t>
            </w:r>
            <w:r w:rsidRPr="005254D4">
              <w:rPr>
                <w:rFonts w:ascii="Arial" w:hAnsi="Arial"/>
                <w:bCs/>
                <w:iCs/>
                <w:noProof/>
                <w:sz w:val="18"/>
                <w:szCs w:val="22"/>
                <w:lang w:val="x-none" w:eastAsia="en-GB"/>
              </w:rPr>
              <w:t>encoding</w:t>
            </w:r>
            <w:r w:rsidRPr="005254D4">
              <w:rPr>
                <w:rFonts w:ascii="Arial" w:hAnsi="Arial"/>
                <w:bCs/>
                <w:iCs/>
                <w:noProof/>
                <w:sz w:val="18"/>
                <w:szCs w:val="22"/>
                <w:lang w:val="sv-SE" w:eastAsia="en-GB"/>
              </w:rPr>
              <w:t>)</w:t>
            </w:r>
            <w:r w:rsidRPr="005254D4">
              <w:rPr>
                <w:rFonts w:ascii="Arial" w:hAnsi="Arial"/>
                <w:sz w:val="18"/>
                <w:szCs w:val="22"/>
                <w:lang w:val="x-none" w:eastAsia="x-none"/>
              </w:rPr>
              <w:t>.</w:t>
            </w:r>
          </w:p>
        </w:tc>
      </w:tr>
    </w:tbl>
    <w:p w14:paraId="6268F8CC" w14:textId="77777777" w:rsidR="005254D4" w:rsidRPr="005254D4" w:rsidRDefault="005254D4" w:rsidP="005254D4">
      <w:pPr>
        <w:overflowPunct w:val="0"/>
        <w:autoSpaceDE w:val="0"/>
        <w:autoSpaceDN w:val="0"/>
        <w:adjustRightInd w:val="0"/>
        <w:textAlignment w:val="baseline"/>
        <w:rPr>
          <w:lang w:eastAsia="ja-JP"/>
        </w:rPr>
      </w:pPr>
    </w:p>
    <w:p w14:paraId="521CF751" w14:textId="43DA3FA9" w:rsidR="00A722AB" w:rsidRDefault="00EB18A1" w:rsidP="00531528">
      <w:pPr>
        <w:jc w:val="both"/>
      </w:pPr>
      <w:r>
        <w:t>T</w:t>
      </w:r>
      <w:r w:rsidR="00A722AB">
        <w:t xml:space="preserve">wo </w:t>
      </w:r>
      <w:r w:rsidR="00A722AB" w:rsidRPr="00A722AB">
        <w:rPr>
          <w:highlight w:val="yellow"/>
        </w:rPr>
        <w:t>highlighted fields</w:t>
      </w:r>
      <w:r w:rsidR="00A722AB">
        <w:t xml:space="preserve"> and their potential meaning were concerning the Authors of </w:t>
      </w:r>
      <w:r w:rsidR="00A722AB">
        <w:fldChar w:fldCharType="begin"/>
      </w:r>
      <w:r w:rsidR="00A722AB">
        <w:instrText xml:space="preserve"> REF _Ref516561465 \r \h </w:instrText>
      </w:r>
      <w:r w:rsidR="00A722AB">
        <w:fldChar w:fldCharType="separate"/>
      </w:r>
      <w:r w:rsidR="00A722AB">
        <w:t>[1]</w:t>
      </w:r>
      <w:r w:rsidR="00A722AB">
        <w:fldChar w:fldCharType="end"/>
      </w:r>
      <w:r w:rsidR="00A722AB">
        <w:t>.</w:t>
      </w:r>
      <w:r>
        <w:t xml:space="preserve"> </w:t>
      </w:r>
      <w:r w:rsidR="00A722AB">
        <w:t>The alleged “security threat” was that the UE may be misguided and continuously “ping-pong” between two SS/PBCH blocks, mutually pointing to one another. RAN1 worked carefully to address those various worries and specify the behaviour which would on the other hand not restrict the UE’s behaviour. In light of no formal LS from RAN1, outlining the details, we would like to provide below the</w:t>
      </w:r>
      <w:r w:rsidR="00513BA2">
        <w:t xml:space="preserve"> excerpt from TS 38.213 </w:t>
      </w:r>
      <w:r w:rsidR="00513BA2">
        <w:fldChar w:fldCharType="begin"/>
      </w:r>
      <w:r w:rsidR="00513BA2">
        <w:instrText xml:space="preserve"> REF _Ref517347756 \r \h </w:instrText>
      </w:r>
      <w:r w:rsidR="00513BA2">
        <w:fldChar w:fldCharType="separate"/>
      </w:r>
      <w:r w:rsidR="00513BA2">
        <w:t>[2]</w:t>
      </w:r>
      <w:r w:rsidR="00513BA2">
        <w:fldChar w:fldCharType="end"/>
      </w:r>
      <w:r w:rsidR="00513BA2">
        <w:t xml:space="preserve">, with the changes </w:t>
      </w:r>
      <w:r w:rsidR="00513BA2" w:rsidRPr="00513BA2">
        <w:rPr>
          <w:color w:val="FF0000"/>
        </w:rPr>
        <w:t>marked in red</w:t>
      </w:r>
      <w:r w:rsidR="00A722AB">
        <w:t>:</w:t>
      </w:r>
    </w:p>
    <w:tbl>
      <w:tblPr>
        <w:tblStyle w:val="TableGrid"/>
        <w:tblW w:w="0" w:type="auto"/>
        <w:tblLook w:val="04A0" w:firstRow="1" w:lastRow="0" w:firstColumn="1" w:lastColumn="0" w:noHBand="0" w:noVBand="1"/>
      </w:tblPr>
      <w:tblGrid>
        <w:gridCol w:w="9629"/>
      </w:tblGrid>
      <w:tr w:rsidR="00A722AB" w14:paraId="37906306" w14:textId="77777777" w:rsidTr="00A722AB">
        <w:tc>
          <w:tcPr>
            <w:tcW w:w="9629" w:type="dxa"/>
          </w:tcPr>
          <w:p w14:paraId="1A5A333F" w14:textId="77777777" w:rsidR="00513BA2" w:rsidRPr="00513BA2" w:rsidRDefault="00513BA2" w:rsidP="00513BA2">
            <w:pPr>
              <w:textAlignment w:val="bottom"/>
              <w:rPr>
                <w:color w:val="FF0000"/>
              </w:rPr>
            </w:pPr>
            <w:r w:rsidRPr="00263A9F">
              <w:t xml:space="preserve">If a UE detects a first SS/PBCH block and determines that a control resource set for Type0-PDCCH common search space is not present, and for </w:t>
            </w:r>
            <w:r w:rsidRPr="00263A9F">
              <w:rPr>
                <w:position w:val="-10"/>
              </w:rPr>
              <w:object w:dxaOrig="1200" w:dyaOrig="300" w14:anchorId="03528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75pt" o:ole="">
                  <v:imagedata r:id="rId13" o:title=""/>
                </v:shape>
                <o:OLEObject Type="Embed" ProgID="Equation.3" ShapeID="_x0000_i1025" DrawAspect="Content" ObjectID="_1591109106" r:id="rId14"/>
              </w:object>
            </w:r>
            <w:r w:rsidRPr="00263A9F">
              <w:t xml:space="preserve"> for FR1 or for </w:t>
            </w:r>
            <w:r w:rsidRPr="00263A9F">
              <w:rPr>
                <w:position w:val="-10"/>
              </w:rPr>
              <w:object w:dxaOrig="1160" w:dyaOrig="300" w14:anchorId="0F1BB3D1">
                <v:shape id="_x0000_i1026" type="#_x0000_t75" style="width:58.5pt;height:15.75pt" o:ole="">
                  <v:imagedata r:id="rId15" o:title=""/>
                </v:shape>
                <o:OLEObject Type="Embed" ProgID="Equation.3" ShapeID="_x0000_i1026" DrawAspect="Content" ObjectID="_1591109107" r:id="rId16"/>
              </w:object>
            </w:r>
            <w:r w:rsidRPr="00263A9F">
              <w:t xml:space="preserve"> for FR2, the UE </w:t>
            </w:r>
            <w:r w:rsidRPr="00513BA2">
              <w:rPr>
                <w:color w:val="FF0000"/>
              </w:rPr>
              <w:t>may determine the nearest (in the corresponding frequency direction)</w:t>
            </w:r>
            <w:r w:rsidRPr="00263A9F">
              <w:t xml:space="preserve"> global synchronization channel number (GSCN) of a second SS/PBCH block having a control resource set for an associated Type0-PDCCH common search space as </w:t>
            </w:r>
            <w:r w:rsidRPr="00263A9F">
              <w:rPr>
                <w:position w:val="-10"/>
              </w:rPr>
              <w:object w:dxaOrig="1420" w:dyaOrig="340" w14:anchorId="34CE0AAE">
                <v:shape id="_x0000_i1027" type="#_x0000_t75" style="width:70.5pt;height:17.25pt" o:ole="">
                  <v:imagedata r:id="rId17" o:title=""/>
                </v:shape>
                <o:OLEObject Type="Embed" ProgID="Equation.3" ShapeID="_x0000_i1027" DrawAspect="Content" ObjectID="_1591109108" r:id="rId18"/>
              </w:object>
            </w:r>
            <w:r w:rsidRPr="00263A9F">
              <w:t xml:space="preserve">. </w:t>
            </w:r>
            <w:r w:rsidRPr="00263A9F">
              <w:rPr>
                <w:position w:val="-10"/>
              </w:rPr>
              <w:object w:dxaOrig="740" w:dyaOrig="340" w14:anchorId="5F7C9711">
                <v:shape id="_x0000_i1028" type="#_x0000_t75" style="width:37.5pt;height:16.5pt" o:ole="">
                  <v:imagedata r:id="rId19" o:title=""/>
                </v:shape>
                <o:OLEObject Type="Embed" ProgID="Equation.3" ShapeID="_x0000_i1028" DrawAspect="Content" ObjectID="_1591109109" r:id="rId20"/>
              </w:object>
            </w:r>
            <w:r w:rsidRPr="00263A9F">
              <w:t xml:space="preserve"> is the GSCN of the first SS/PBCH block and </w:t>
            </w:r>
            <w:r w:rsidRPr="00263A9F">
              <w:rPr>
                <w:position w:val="-10"/>
              </w:rPr>
              <w:object w:dxaOrig="560" w:dyaOrig="340" w14:anchorId="49BC498E">
                <v:shape id="_x0000_i1029" type="#_x0000_t75" style="width:28.5pt;height:16.5pt" o:ole="">
                  <v:imagedata r:id="rId21" o:title=""/>
                </v:shape>
                <o:OLEObject Type="Embed" ProgID="Equation.3" ShapeID="_x0000_i1029" DrawAspect="Content" ObjectID="_1591109110" r:id="rId22"/>
              </w:object>
            </w:r>
            <w:r w:rsidRPr="00263A9F">
              <w:t xml:space="preserve"> is a GSCN offset provided by Table 13-16 for FR1 and Table 13-17 for FR2. </w:t>
            </w:r>
            <w:r w:rsidRPr="00513BA2">
              <w:rPr>
                <w:rFonts w:eastAsia="Yu Mincho"/>
                <w:color w:val="FF0000"/>
              </w:rPr>
              <w:t xml:space="preserve">If the UE detects the second SS/PBCH block and the second SS/PBCH block does not provide a control resource set for Type0-PDCCH common search space, </w:t>
            </w:r>
            <w:r w:rsidRPr="00513BA2">
              <w:rPr>
                <w:color w:val="FF0000"/>
              </w:rPr>
              <w:t xml:space="preserve">as described in Subclause 4.1, </w:t>
            </w:r>
            <w:r w:rsidRPr="00513BA2">
              <w:rPr>
                <w:rFonts w:eastAsia="Yu Mincho"/>
                <w:color w:val="FF0000"/>
              </w:rPr>
              <w:t xml:space="preserve">the </w:t>
            </w:r>
            <w:r w:rsidRPr="00513BA2">
              <w:rPr>
                <w:color w:val="FF0000"/>
              </w:rPr>
              <w:t>UE may ignore the information related to GSCN of SS/PBCH block locations for performing cell search.</w:t>
            </w:r>
          </w:p>
          <w:p w14:paraId="407DB43B" w14:textId="77777777" w:rsidR="00A722AB" w:rsidRDefault="00513BA2" w:rsidP="00513BA2">
            <w:pPr>
              <w:rPr>
                <w:iCs/>
              </w:rPr>
            </w:pPr>
            <w:r w:rsidRPr="00263A9F">
              <w:t xml:space="preserve">If a UE detects a SS/PBCH block and determines that a control resource set for Type0-PDCCH common search space is not present, and for </w:t>
            </w:r>
            <w:r w:rsidRPr="00263A9F">
              <w:rPr>
                <w:position w:val="-10"/>
              </w:rPr>
              <w:object w:dxaOrig="780" w:dyaOrig="300" w14:anchorId="575EB961">
                <v:shape id="_x0000_i1030" type="#_x0000_t75" style="width:39pt;height:15.75pt" o:ole="">
                  <v:imagedata r:id="rId23" o:title=""/>
                </v:shape>
                <o:OLEObject Type="Embed" ProgID="Equation.3" ShapeID="_x0000_i1030" DrawAspect="Content" ObjectID="_1591109111" r:id="rId24"/>
              </w:object>
            </w:r>
            <w:r w:rsidRPr="00263A9F">
              <w:t xml:space="preserve"> for FR1 or for </w:t>
            </w:r>
            <w:r w:rsidRPr="00263A9F">
              <w:rPr>
                <w:position w:val="-10"/>
              </w:rPr>
              <w:object w:dxaOrig="780" w:dyaOrig="300" w14:anchorId="67FAB48C">
                <v:shape id="_x0000_i1031" type="#_x0000_t75" style="width:39pt;height:15.75pt" o:ole="">
                  <v:imagedata r:id="rId25" o:title=""/>
                </v:shape>
                <o:OLEObject Type="Embed" ProgID="Equation.3" ShapeID="_x0000_i1031" DrawAspect="Content" ObjectID="_1591109112" r:id="rId26"/>
              </w:object>
            </w:r>
            <w:r w:rsidRPr="00263A9F">
              <w:t xml:space="preserve"> for FR2, the UE determines that there is no SS/PBCH block having an associated Type0-PDCCH common search space within a GSCN range </w:t>
            </w:r>
            <w:r w:rsidRPr="00263A9F">
              <w:rPr>
                <w:position w:val="-10"/>
              </w:rPr>
              <w:object w:dxaOrig="3019" w:dyaOrig="340" w14:anchorId="17ED57CC">
                <v:shape id="_x0000_i1032" type="#_x0000_t75" style="width:150.75pt;height:16.5pt" o:ole="">
                  <v:imagedata r:id="rId27" o:title=""/>
                </v:shape>
                <o:OLEObject Type="Embed" ProgID="Equation.3" ShapeID="_x0000_i1032" DrawAspect="Content" ObjectID="_1591109113" r:id="rId28"/>
              </w:object>
            </w:r>
            <w:r w:rsidRPr="00263A9F">
              <w:t xml:space="preserve">. </w:t>
            </w:r>
            <w:r w:rsidRPr="00263A9F">
              <w:rPr>
                <w:position w:val="-10"/>
              </w:rPr>
              <w:object w:dxaOrig="560" w:dyaOrig="340" w14:anchorId="074DE708">
                <v:shape id="_x0000_i1033" type="#_x0000_t75" style="width:28.5pt;height:16.5pt" o:ole="">
                  <v:imagedata r:id="rId29" o:title=""/>
                </v:shape>
                <o:OLEObject Type="Embed" ProgID="Equation.3" ShapeID="_x0000_i1033" DrawAspect="Content" ObjectID="_1591109114" r:id="rId30"/>
              </w:object>
            </w:r>
            <w:r w:rsidRPr="00263A9F">
              <w:t xml:space="preserve">and </w:t>
            </w:r>
            <w:r w:rsidRPr="00263A9F">
              <w:rPr>
                <w:position w:val="-10"/>
              </w:rPr>
              <w:object w:dxaOrig="560" w:dyaOrig="340" w14:anchorId="52A4E10B">
                <v:shape id="_x0000_i1034" type="#_x0000_t75" style="width:28.5pt;height:16.5pt" o:ole="">
                  <v:imagedata r:id="rId31" o:title=""/>
                </v:shape>
                <o:OLEObject Type="Embed" ProgID="Equation.3" ShapeID="_x0000_i1034" DrawAspect="Content" ObjectID="_1591109115" r:id="rId32"/>
              </w:object>
            </w:r>
            <w:r w:rsidRPr="00263A9F">
              <w:t xml:space="preserve"> are respectively determined by the four most significant bits and the four least significant bits </w:t>
            </w:r>
            <w:r w:rsidRPr="00263A9F">
              <w:rPr>
                <w:iCs/>
              </w:rPr>
              <w:t xml:space="preserve">of </w:t>
            </w:r>
            <w:r w:rsidRPr="00263A9F">
              <w:rPr>
                <w:i/>
                <w:iCs/>
              </w:rPr>
              <w:t>RMSI-PDCCH-Config</w:t>
            </w:r>
            <w:r w:rsidRPr="00263A9F">
              <w:rPr>
                <w:iCs/>
              </w:rPr>
              <w:t xml:space="preserve">. </w:t>
            </w:r>
          </w:p>
          <w:p w14:paraId="7F1DDC11" w14:textId="2DAB827C" w:rsidR="00513BA2" w:rsidRPr="00513BA2" w:rsidRDefault="00513BA2" w:rsidP="00513BA2">
            <w:pPr>
              <w:rPr>
                <w:iCs/>
              </w:rPr>
            </w:pPr>
            <w:r w:rsidRPr="00513BA2">
              <w:rPr>
                <w:color w:val="FF0000"/>
              </w:rPr>
              <w:t>If a UE does not detect any SS/PBCH block providing a control resource set for Type0-PDCCH common search space, as described in Subclause 4.1, within a time period determined by the UE, the UE may ignore the information related to GSCN of SS/PBCH locations in performing cell search.</w:t>
            </w:r>
          </w:p>
        </w:tc>
      </w:tr>
    </w:tbl>
    <w:p w14:paraId="41A111CF" w14:textId="32F1D065" w:rsidR="00EB18A1" w:rsidRDefault="00513BA2" w:rsidP="00A722AB">
      <w:pPr>
        <w:jc w:val="both"/>
      </w:pPr>
      <w:r>
        <w:br/>
      </w:r>
      <w:r w:rsidR="00D22122">
        <w:t xml:space="preserve">As can be noticed from the recently modified section 13 of </w:t>
      </w:r>
      <w:r w:rsidR="00D22122">
        <w:fldChar w:fldCharType="begin"/>
      </w:r>
      <w:r w:rsidR="00D22122">
        <w:instrText xml:space="preserve"> REF _Ref516566941 \r \h </w:instrText>
      </w:r>
      <w:r w:rsidR="00D22122">
        <w:fldChar w:fldCharType="separate"/>
      </w:r>
      <w:r w:rsidR="00D22122">
        <w:t>[2]</w:t>
      </w:r>
      <w:r w:rsidR="00D22122">
        <w:fldChar w:fldCharType="end"/>
      </w:r>
      <w:r w:rsidR="00D22122">
        <w:t xml:space="preserve">, </w:t>
      </w:r>
      <w:r w:rsidR="00666D13">
        <w:t>RAN1 has significantly relaxed the req</w:t>
      </w:r>
      <w:r w:rsidR="008A4AE8">
        <w:t>uired UE behaviour, by using</w:t>
      </w:r>
      <w:r w:rsidR="00666D13">
        <w:t xml:space="preserve"> “may” and specifying that UE is allowed to ignore the assistance information if the SS/PBCH with RMSI is not found in the indicated GSCN </w:t>
      </w:r>
      <w:r w:rsidR="008A4AE8">
        <w:t xml:space="preserve">or if the UE is unable to find the SS/PBCH with RMSI after it has been indicated where not to search. Those changes effectively allow the UE to abandon the procedure, when the UE finds it not useful/risky (as claimed in </w:t>
      </w:r>
      <w:r w:rsidR="008A4AE8">
        <w:fldChar w:fldCharType="begin"/>
      </w:r>
      <w:r w:rsidR="008A4AE8">
        <w:instrText xml:space="preserve"> REF _Ref516561465 \r \h </w:instrText>
      </w:r>
      <w:r w:rsidR="008A4AE8">
        <w:fldChar w:fldCharType="separate"/>
      </w:r>
      <w:r w:rsidR="008A4AE8">
        <w:t>[1]</w:t>
      </w:r>
      <w:r w:rsidR="008A4AE8">
        <w:fldChar w:fldCharType="end"/>
      </w:r>
      <w:r w:rsidR="008A4AE8">
        <w:t>).</w:t>
      </w:r>
    </w:p>
    <w:p w14:paraId="0E1C7B3C" w14:textId="0278B273" w:rsidR="008A4AE8" w:rsidRPr="001465CC" w:rsidRDefault="008A4AE8" w:rsidP="008A4AE8">
      <w:pPr>
        <w:pStyle w:val="ListParagraph"/>
        <w:numPr>
          <w:ilvl w:val="0"/>
          <w:numId w:val="8"/>
        </w:numPr>
        <w:jc w:val="both"/>
        <w:rPr>
          <w:b/>
        </w:rPr>
      </w:pPr>
      <w:bookmarkStart w:id="1" w:name="_Ref516568449"/>
      <w:r w:rsidRPr="001465CC">
        <w:rPr>
          <w:b/>
        </w:rPr>
        <w:lastRenderedPageBreak/>
        <w:t>Recent RAN1 decisions, taken at RAN1#93, relax</w:t>
      </w:r>
      <w:r w:rsidR="00F304BF">
        <w:rPr>
          <w:b/>
        </w:rPr>
        <w:t>ed</w:t>
      </w:r>
      <w:r w:rsidRPr="001465CC">
        <w:rPr>
          <w:b/>
        </w:rPr>
        <w:t xml:space="preserve"> the UE’s behaviour with respect to the procedures where to search for SS/PBCH comprising SIB1</w:t>
      </w:r>
      <w:bookmarkEnd w:id="1"/>
      <w:r w:rsidRPr="001465CC">
        <w:rPr>
          <w:b/>
        </w:rPr>
        <w:t xml:space="preserve"> </w:t>
      </w:r>
    </w:p>
    <w:p w14:paraId="4B01D1DD" w14:textId="324F9D04" w:rsidR="008A4AE8" w:rsidRDefault="008A4AE8" w:rsidP="008A4AE8">
      <w:pPr>
        <w:jc w:val="both"/>
      </w:pPr>
      <w:r>
        <w:t xml:space="preserve">MIB related part of </w:t>
      </w:r>
      <w:r>
        <w:fldChar w:fldCharType="begin"/>
      </w:r>
      <w:r>
        <w:instrText xml:space="preserve"> REF _Ref509483362 \r \h </w:instrText>
      </w:r>
      <w:r>
        <w:fldChar w:fldCharType="separate"/>
      </w:r>
      <w:r>
        <w:t>[3]</w:t>
      </w:r>
      <w:r>
        <w:fldChar w:fldCharType="end"/>
      </w:r>
      <w:r>
        <w:t xml:space="preserve"> appears to be sufficiently generic and in line with the latest RAN1 decisions, pointing to section 13 of </w:t>
      </w:r>
      <w:r>
        <w:fldChar w:fldCharType="begin"/>
      </w:r>
      <w:r>
        <w:instrText xml:space="preserve"> REF _Ref516566941 \r \h </w:instrText>
      </w:r>
      <w:r>
        <w:fldChar w:fldCharType="separate"/>
      </w:r>
      <w:r>
        <w:t>[2]</w:t>
      </w:r>
      <w:r>
        <w:fldChar w:fldCharType="end"/>
      </w:r>
      <w:r>
        <w:t xml:space="preserve"> for further details. Thus, likely no further RAN2 specification changes are required. </w:t>
      </w:r>
    </w:p>
    <w:p w14:paraId="0AE3A4F7" w14:textId="1B14EFA4" w:rsidR="00F304BF" w:rsidRPr="00F304BF" w:rsidRDefault="00F304BF" w:rsidP="00F304BF">
      <w:pPr>
        <w:pStyle w:val="ListParagraph"/>
        <w:numPr>
          <w:ilvl w:val="0"/>
          <w:numId w:val="9"/>
        </w:numPr>
        <w:jc w:val="both"/>
        <w:rPr>
          <w:b/>
        </w:rPr>
      </w:pPr>
      <w:bookmarkStart w:id="2" w:name="_Ref516568461"/>
      <w:r w:rsidRPr="00F304BF">
        <w:rPr>
          <w:b/>
        </w:rPr>
        <w:t>RAN2 is asked n</w:t>
      </w:r>
      <w:r w:rsidR="001465CC" w:rsidRPr="00F304BF">
        <w:rPr>
          <w:b/>
        </w:rPr>
        <w:t>o</w:t>
      </w:r>
      <w:r w:rsidRPr="00F304BF">
        <w:rPr>
          <w:b/>
        </w:rPr>
        <w:t>t to introduce</w:t>
      </w:r>
      <w:r w:rsidR="001465CC" w:rsidRPr="00F304BF">
        <w:rPr>
          <w:b/>
        </w:rPr>
        <w:t xml:space="preserve"> further changes to MIB related parts of TS 38.331 with re</w:t>
      </w:r>
      <w:r w:rsidRPr="00F304BF">
        <w:rPr>
          <w:b/>
        </w:rPr>
        <w:t>spect to where to search for SS/PBCH blocks with SIB1.</w:t>
      </w:r>
      <w:bookmarkEnd w:id="2"/>
    </w:p>
    <w:p w14:paraId="43A12B72" w14:textId="74CD8207" w:rsidR="00CD4C7B" w:rsidRPr="001F71A7" w:rsidRDefault="00F822BD" w:rsidP="00CD4C7B">
      <w:pPr>
        <w:pStyle w:val="Heading1"/>
        <w:rPr>
          <w:lang w:val="en-US"/>
        </w:rPr>
      </w:pPr>
      <w:r w:rsidRPr="001F71A7">
        <w:rPr>
          <w:lang w:val="en-US"/>
        </w:rPr>
        <w:t>3</w:t>
      </w:r>
      <w:r w:rsidRPr="001F71A7">
        <w:rPr>
          <w:lang w:val="en-US"/>
        </w:rPr>
        <w:tab/>
        <w:t>Conclusions</w:t>
      </w:r>
    </w:p>
    <w:p w14:paraId="190C81D1" w14:textId="735F386A" w:rsidR="00CD4C7B" w:rsidRDefault="00997019" w:rsidP="00CD4C7B">
      <w:pPr>
        <w:rPr>
          <w:lang w:val="en-US"/>
        </w:rPr>
      </w:pPr>
      <w:r w:rsidRPr="00997019">
        <w:rPr>
          <w:lang w:val="en-US"/>
        </w:rPr>
        <w:t>In</w:t>
      </w:r>
      <w:r>
        <w:rPr>
          <w:lang w:val="en-US"/>
        </w:rPr>
        <w:t xml:space="preserve"> this paper we have </w:t>
      </w:r>
      <w:r w:rsidR="00F304BF">
        <w:rPr>
          <w:lang w:val="en-US"/>
        </w:rPr>
        <w:t>outlined the recent 3GPP RAN1#93 decisions related to SS/PBCH without RMSI.</w:t>
      </w:r>
      <w:r w:rsidRPr="00997019">
        <w:rPr>
          <w:lang w:val="en-US"/>
        </w:rPr>
        <w:t xml:space="preserve"> As a result, the following observations and proposals have been made:</w:t>
      </w:r>
    </w:p>
    <w:p w14:paraId="1D07C8C0" w14:textId="049D8612" w:rsidR="001465CC" w:rsidRDefault="00F304BF" w:rsidP="00CD4C7B">
      <w:pPr>
        <w:rPr>
          <w:lang w:val="en-US"/>
        </w:rPr>
      </w:pPr>
      <w:r>
        <w:rPr>
          <w:b/>
          <w:lang w:val="en-US"/>
        </w:rPr>
        <w:fldChar w:fldCharType="begin"/>
      </w:r>
      <w:r w:rsidRPr="00F304BF">
        <w:rPr>
          <w:b/>
          <w:lang w:val="en-US"/>
        </w:rPr>
        <w:instrText xml:space="preserve"> REF _Ref516568449 \r \h </w:instrText>
      </w:r>
      <w:r>
        <w:rPr>
          <w:b/>
          <w:lang w:val="en-US"/>
        </w:rPr>
        <w:instrText xml:space="preserve"> \* MERGEFORMAT </w:instrText>
      </w:r>
      <w:r>
        <w:rPr>
          <w:b/>
          <w:lang w:val="en-US"/>
        </w:rPr>
      </w:r>
      <w:r>
        <w:rPr>
          <w:b/>
          <w:lang w:val="en-US"/>
        </w:rPr>
        <w:fldChar w:fldCharType="separate"/>
      </w:r>
      <w:r w:rsidRPr="00F304BF">
        <w:rPr>
          <w:b/>
          <w:lang w:val="en-US"/>
        </w:rPr>
        <w:t>Observation</w:t>
      </w:r>
      <w:r>
        <w:rPr>
          <w:lang w:val="en-US"/>
        </w:rPr>
        <w:t xml:space="preserve"> </w:t>
      </w:r>
      <w:r w:rsidRPr="0098013B">
        <w:rPr>
          <w:b/>
          <w:lang w:val="en-US"/>
        </w:rPr>
        <w:t>1</w:t>
      </w:r>
      <w:r>
        <w:rPr>
          <w:lang w:val="en-US"/>
        </w:rPr>
        <w:t>:</w:t>
      </w:r>
      <w:r>
        <w:rPr>
          <w:lang w:val="en-US"/>
        </w:rPr>
        <w:fldChar w:fldCharType="end"/>
      </w:r>
      <w:r>
        <w:rPr>
          <w:lang w:val="en-US"/>
        </w:rPr>
        <w:t xml:space="preserve"> </w:t>
      </w:r>
      <w:r>
        <w:rPr>
          <w:lang w:val="en-US"/>
        </w:rPr>
        <w:fldChar w:fldCharType="begin"/>
      </w:r>
      <w:r>
        <w:rPr>
          <w:lang w:val="en-US"/>
        </w:rPr>
        <w:instrText xml:space="preserve"> REF _Ref516568449 \h </w:instrText>
      </w:r>
      <w:r>
        <w:rPr>
          <w:lang w:val="en-US"/>
        </w:rPr>
      </w:r>
      <w:r>
        <w:rPr>
          <w:lang w:val="en-US"/>
        </w:rPr>
        <w:fldChar w:fldCharType="separate"/>
      </w:r>
      <w:r w:rsidR="0098013B" w:rsidRPr="001465CC">
        <w:rPr>
          <w:b/>
        </w:rPr>
        <w:t>Recent RAN1 decisions, taken at RAN1#93, relax</w:t>
      </w:r>
      <w:r w:rsidR="0098013B">
        <w:rPr>
          <w:b/>
        </w:rPr>
        <w:t>ed</w:t>
      </w:r>
      <w:r w:rsidR="0098013B" w:rsidRPr="001465CC">
        <w:rPr>
          <w:b/>
        </w:rPr>
        <w:t xml:space="preserve"> the UE’s behaviour with respect to the procedures where to search for SS/PBCH comprising SIB1</w:t>
      </w:r>
      <w:r>
        <w:rPr>
          <w:lang w:val="en-US"/>
        </w:rPr>
        <w:fldChar w:fldCharType="end"/>
      </w:r>
      <w:r>
        <w:rPr>
          <w:lang w:val="en-US"/>
        </w:rPr>
        <w:t>.</w:t>
      </w:r>
    </w:p>
    <w:p w14:paraId="2847F76C" w14:textId="3510A27B" w:rsidR="00F304BF" w:rsidRDefault="00F304BF" w:rsidP="00CD4C7B">
      <w:pPr>
        <w:rPr>
          <w:lang w:val="en-US"/>
        </w:rPr>
      </w:pPr>
      <w:r>
        <w:rPr>
          <w:b/>
          <w:lang w:val="en-US"/>
        </w:rPr>
        <w:fldChar w:fldCharType="begin"/>
      </w:r>
      <w:r w:rsidRPr="00F304BF">
        <w:rPr>
          <w:b/>
          <w:lang w:val="en-US"/>
        </w:rPr>
        <w:instrText xml:space="preserve"> REF _Ref516568461 \r \h </w:instrText>
      </w:r>
      <w:r>
        <w:rPr>
          <w:b/>
          <w:lang w:val="en-US"/>
        </w:rPr>
        <w:instrText xml:space="preserve"> \* MERGEFORMAT </w:instrText>
      </w:r>
      <w:r>
        <w:rPr>
          <w:b/>
          <w:lang w:val="en-US"/>
        </w:rPr>
      </w:r>
      <w:r>
        <w:rPr>
          <w:b/>
          <w:lang w:val="en-US"/>
        </w:rPr>
        <w:fldChar w:fldCharType="separate"/>
      </w:r>
      <w:r w:rsidRPr="00F304BF">
        <w:rPr>
          <w:b/>
          <w:lang w:val="en-US"/>
        </w:rPr>
        <w:t>Proposal</w:t>
      </w:r>
      <w:r>
        <w:rPr>
          <w:lang w:val="en-US"/>
        </w:rPr>
        <w:t xml:space="preserve"> </w:t>
      </w:r>
      <w:r w:rsidRPr="0098013B">
        <w:rPr>
          <w:b/>
          <w:lang w:val="en-US"/>
        </w:rPr>
        <w:t>1</w:t>
      </w:r>
      <w:r>
        <w:rPr>
          <w:lang w:val="en-US"/>
        </w:rPr>
        <w:t>:</w:t>
      </w:r>
      <w:r>
        <w:rPr>
          <w:lang w:val="en-US"/>
        </w:rPr>
        <w:fldChar w:fldCharType="end"/>
      </w:r>
      <w:r>
        <w:rPr>
          <w:lang w:val="en-US"/>
        </w:rPr>
        <w:t xml:space="preserve"> </w:t>
      </w:r>
      <w:r>
        <w:rPr>
          <w:lang w:val="en-US"/>
        </w:rPr>
        <w:fldChar w:fldCharType="begin"/>
      </w:r>
      <w:r>
        <w:rPr>
          <w:lang w:val="en-US"/>
        </w:rPr>
        <w:instrText xml:space="preserve"> REF _Ref516568461 \h </w:instrText>
      </w:r>
      <w:r>
        <w:rPr>
          <w:lang w:val="en-US"/>
        </w:rPr>
      </w:r>
      <w:r>
        <w:rPr>
          <w:lang w:val="en-US"/>
        </w:rPr>
        <w:fldChar w:fldCharType="separate"/>
      </w:r>
      <w:r w:rsidR="0098013B" w:rsidRPr="00F304BF">
        <w:rPr>
          <w:b/>
        </w:rPr>
        <w:t>RAN2 is asked not to introduce further changes to MIB related parts of TS 38.331 with respect to where to search for SS/PBCH blocks with SIB1.</w:t>
      </w:r>
      <w:r>
        <w:rPr>
          <w:lang w:val="en-US"/>
        </w:rPr>
        <w:fldChar w:fldCharType="end"/>
      </w:r>
    </w:p>
    <w:p w14:paraId="0FDCFAC2" w14:textId="77777777" w:rsidR="00CD4C7B" w:rsidRPr="006E13D1" w:rsidRDefault="00CD4C7B" w:rsidP="00CD4C7B">
      <w:pPr>
        <w:pStyle w:val="Heading1"/>
      </w:pPr>
      <w:r w:rsidRPr="006E13D1">
        <w:t>References</w:t>
      </w:r>
    </w:p>
    <w:p w14:paraId="29F281F6" w14:textId="7F76E71B" w:rsidR="00897912" w:rsidRDefault="00897912" w:rsidP="00136AD4">
      <w:pPr>
        <w:pStyle w:val="ListParagraph"/>
        <w:numPr>
          <w:ilvl w:val="0"/>
          <w:numId w:val="4"/>
        </w:numPr>
      </w:pPr>
      <w:bookmarkStart w:id="3" w:name="_Ref516561465"/>
      <w:bookmarkStart w:id="4" w:name="_Ref509482964"/>
      <w:bookmarkStart w:id="5" w:name="_Ref509483715"/>
      <w:bookmarkStart w:id="6" w:name="_Ref75086397"/>
      <w:r>
        <w:t xml:space="preserve">R2-1807997 </w:t>
      </w:r>
      <w:r w:rsidRPr="00136AD4">
        <w:rPr>
          <w:i/>
        </w:rPr>
        <w:t>Security threats in MIB</w:t>
      </w:r>
      <w:r w:rsidR="00136AD4">
        <w:t xml:space="preserve">, </w:t>
      </w:r>
      <w:r w:rsidR="00136AD4" w:rsidRPr="00136AD4">
        <w:t>3GPP TSG-RAN WG2 mee</w:t>
      </w:r>
      <w:r w:rsidR="00136AD4">
        <w:t>ting #102</w:t>
      </w:r>
      <w:r w:rsidR="00666D13">
        <w:t>,</w:t>
      </w:r>
      <w:r w:rsidR="00136AD4">
        <w:t xml:space="preserve"> Busan, S. Korea, May 21</w:t>
      </w:r>
      <w:r w:rsidR="00666D13" w:rsidRPr="00136AD4">
        <w:rPr>
          <w:vertAlign w:val="superscript"/>
        </w:rPr>
        <w:t>st</w:t>
      </w:r>
      <w:r w:rsidR="00666D13">
        <w:t xml:space="preserve"> –</w:t>
      </w:r>
      <w:r w:rsidR="00136AD4">
        <w:t xml:space="preserve"> 25</w:t>
      </w:r>
      <w:r w:rsidR="00136AD4" w:rsidRPr="00136AD4">
        <w:rPr>
          <w:vertAlign w:val="superscript"/>
        </w:rPr>
        <w:t>th</w:t>
      </w:r>
      <w:r w:rsidR="00136AD4">
        <w:t xml:space="preserve"> </w:t>
      </w:r>
      <w:r w:rsidR="00136AD4" w:rsidRPr="00136AD4">
        <w:t>2018</w:t>
      </w:r>
      <w:bookmarkEnd w:id="3"/>
    </w:p>
    <w:p w14:paraId="2B8C910F" w14:textId="2A5D0289" w:rsidR="00CD4C7B" w:rsidRPr="00D95625" w:rsidRDefault="00E83AE5" w:rsidP="00D95625">
      <w:pPr>
        <w:numPr>
          <w:ilvl w:val="0"/>
          <w:numId w:val="4"/>
        </w:numPr>
        <w:overflowPunct w:val="0"/>
        <w:autoSpaceDE w:val="0"/>
        <w:autoSpaceDN w:val="0"/>
        <w:adjustRightInd w:val="0"/>
        <w:textAlignment w:val="baseline"/>
      </w:pPr>
      <w:bookmarkStart w:id="7" w:name="_Ref516566941"/>
      <w:bookmarkStart w:id="8" w:name="_Ref517347756"/>
      <w:r>
        <w:t>3GPP TS 38.213</w:t>
      </w:r>
      <w:r w:rsidR="00CD4C7B" w:rsidRPr="006E13D1">
        <w:t xml:space="preserve"> </w:t>
      </w:r>
      <w:bookmarkEnd w:id="4"/>
      <w:r w:rsidRPr="00E83AE5">
        <w:rPr>
          <w:i/>
        </w:rPr>
        <w:t>NR; Physical layer procedures for control</w:t>
      </w:r>
      <w:bookmarkEnd w:id="5"/>
      <w:bookmarkEnd w:id="7"/>
      <w:r w:rsidR="00D95625">
        <w:rPr>
          <w:i/>
        </w:rPr>
        <w:t xml:space="preserve">, </w:t>
      </w:r>
      <w:r w:rsidR="00D95625" w:rsidRPr="00D95625">
        <w:t>V15.2.0 (2018-06)</w:t>
      </w:r>
      <w:bookmarkEnd w:id="8"/>
    </w:p>
    <w:p w14:paraId="37469681" w14:textId="1C64B3D6" w:rsidR="00E83AE5" w:rsidRDefault="00E83AE5" w:rsidP="00CD4C7B">
      <w:pPr>
        <w:numPr>
          <w:ilvl w:val="0"/>
          <w:numId w:val="4"/>
        </w:numPr>
        <w:overflowPunct w:val="0"/>
        <w:autoSpaceDE w:val="0"/>
        <w:autoSpaceDN w:val="0"/>
        <w:adjustRightInd w:val="0"/>
        <w:textAlignment w:val="baseline"/>
      </w:pPr>
      <w:bookmarkStart w:id="9" w:name="_Ref509483362"/>
      <w:bookmarkStart w:id="10" w:name="_Ref509483069"/>
      <w:r>
        <w:t>3GPP TS 38.331</w:t>
      </w:r>
      <w:r w:rsidRPr="006E13D1">
        <w:t xml:space="preserve"> </w:t>
      </w:r>
      <w:r>
        <w:rPr>
          <w:i/>
          <w:iCs/>
        </w:rPr>
        <w:t>NR</w:t>
      </w:r>
      <w:r w:rsidR="00D95625">
        <w:rPr>
          <w:i/>
          <w:iCs/>
        </w:rPr>
        <w:t>;</w:t>
      </w:r>
      <w:r>
        <w:rPr>
          <w:i/>
          <w:iCs/>
        </w:rPr>
        <w:t xml:space="preserve"> Radio Resource Control</w:t>
      </w:r>
      <w:bookmarkEnd w:id="9"/>
      <w:r w:rsidR="00D95625">
        <w:rPr>
          <w:i/>
          <w:iCs/>
        </w:rPr>
        <w:t xml:space="preserve">, </w:t>
      </w:r>
      <w:r w:rsidR="00D95625" w:rsidRPr="00D95625">
        <w:t>V15.2.0 (2018-06)</w:t>
      </w:r>
    </w:p>
    <w:p w14:paraId="275F3001" w14:textId="73B1A4EE" w:rsidR="00F32713" w:rsidRDefault="00D52BF9" w:rsidP="0069111F">
      <w:pPr>
        <w:numPr>
          <w:ilvl w:val="0"/>
          <w:numId w:val="4"/>
        </w:numPr>
        <w:overflowPunct w:val="0"/>
        <w:autoSpaceDE w:val="0"/>
        <w:autoSpaceDN w:val="0"/>
        <w:adjustRightInd w:val="0"/>
        <w:textAlignment w:val="baseline"/>
      </w:pPr>
      <w:bookmarkStart w:id="11" w:name="_Ref510605897"/>
      <w:bookmarkEnd w:id="6"/>
      <w:bookmarkEnd w:id="10"/>
      <w:r>
        <w:t>R2-1805635</w:t>
      </w:r>
      <w:r w:rsidR="00F32713">
        <w:t xml:space="preserve"> </w:t>
      </w:r>
      <w:r w:rsidRPr="00D52BF9">
        <w:rPr>
          <w:i/>
        </w:rPr>
        <w:t>On the SS/PBCH blocks without RMSI</w:t>
      </w:r>
      <w:bookmarkEnd w:id="11"/>
      <w:r w:rsidR="0076696B">
        <w:t>, Nokia, Nokia Shanghai Bell,</w:t>
      </w:r>
      <w:r w:rsidR="003E5306">
        <w:t xml:space="preserve"> Qualcomm Incorporated,</w:t>
      </w:r>
      <w:r w:rsidR="0076696B">
        <w:t xml:space="preserve"> 3GPP TSG-RAN WG2 meeting #101bis Sanya, China, April 16th – 20th 2018</w:t>
      </w:r>
    </w:p>
    <w:p w14:paraId="1A54D889" w14:textId="77777777" w:rsidR="00217CD8" w:rsidRPr="006E13D1" w:rsidRDefault="00217CD8" w:rsidP="00217CD8">
      <w:pPr>
        <w:overflowPunct w:val="0"/>
        <w:autoSpaceDE w:val="0"/>
        <w:autoSpaceDN w:val="0"/>
        <w:adjustRightInd w:val="0"/>
        <w:textAlignment w:val="baseline"/>
      </w:pPr>
    </w:p>
    <w:p w14:paraId="12BF8E3C" w14:textId="117D46A3" w:rsidR="003135D6" w:rsidRPr="00CD4C7B" w:rsidRDefault="003135D6" w:rsidP="00CD4C7B"/>
    <w:sectPr w:rsidR="003135D6" w:rsidRPr="00CD4C7B" w:rsidSect="003135D6">
      <w:headerReference w:type="even"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882D4" w14:textId="77777777" w:rsidR="003E482B" w:rsidRDefault="003E482B">
      <w:r>
        <w:separator/>
      </w:r>
    </w:p>
  </w:endnote>
  <w:endnote w:type="continuationSeparator" w:id="0">
    <w:p w14:paraId="1D775345" w14:textId="77777777" w:rsidR="003E482B" w:rsidRDefault="003E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5BCC8" w14:textId="77777777" w:rsidR="003E482B" w:rsidRDefault="003E482B">
      <w:r>
        <w:separator/>
      </w:r>
    </w:p>
  </w:footnote>
  <w:footnote w:type="continuationSeparator" w:id="0">
    <w:p w14:paraId="100496A2" w14:textId="77777777" w:rsidR="003E482B" w:rsidRDefault="003E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0B2" w14:textId="77777777" w:rsidR="002C62C5" w:rsidRDefault="002C62C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2F6FF9"/>
    <w:multiLevelType w:val="hybridMultilevel"/>
    <w:tmpl w:val="FE14037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092A9C"/>
    <w:multiLevelType w:val="hybridMultilevel"/>
    <w:tmpl w:val="1B887A62"/>
    <w:lvl w:ilvl="0" w:tplc="D38C63FC">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02796C"/>
    <w:multiLevelType w:val="hybridMultilevel"/>
    <w:tmpl w:val="94D2A37A"/>
    <w:lvl w:ilvl="0" w:tplc="A748DF0C">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A7421B"/>
    <w:multiLevelType w:val="hybridMultilevel"/>
    <w:tmpl w:val="920A0D44"/>
    <w:lvl w:ilvl="0" w:tplc="041D0001">
      <w:numFmt w:val="bullet"/>
      <w:lvlText w:val="-"/>
      <w:lvlJc w:val="left"/>
      <w:pPr>
        <w:ind w:left="765" w:hanging="360"/>
      </w:pPr>
      <w:rPr>
        <w:rFonts w:ascii="Times New Roman" w:eastAsia="Times New Roma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6950668"/>
    <w:multiLevelType w:val="hybridMultilevel"/>
    <w:tmpl w:val="C72A44A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2"/>
  </w:num>
  <w:num w:numId="7">
    <w:abstractNumId w:val="7"/>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199"/>
    <w:rsid w:val="00040095"/>
    <w:rsid w:val="000720CC"/>
    <w:rsid w:val="00080512"/>
    <w:rsid w:val="00090468"/>
    <w:rsid w:val="000B7BCF"/>
    <w:rsid w:val="000C522B"/>
    <w:rsid w:val="000D58AB"/>
    <w:rsid w:val="000F7B9F"/>
    <w:rsid w:val="00100B98"/>
    <w:rsid w:val="00112F1A"/>
    <w:rsid w:val="00136AD4"/>
    <w:rsid w:val="00145075"/>
    <w:rsid w:val="001465CC"/>
    <w:rsid w:val="001741A0"/>
    <w:rsid w:val="00175FA0"/>
    <w:rsid w:val="00181FE2"/>
    <w:rsid w:val="00194CD0"/>
    <w:rsid w:val="001A6625"/>
    <w:rsid w:val="001B49C9"/>
    <w:rsid w:val="001C4F79"/>
    <w:rsid w:val="001F168B"/>
    <w:rsid w:val="001F71A7"/>
    <w:rsid w:val="001F7831"/>
    <w:rsid w:val="00204045"/>
    <w:rsid w:val="0020712B"/>
    <w:rsid w:val="00213D46"/>
    <w:rsid w:val="00217CD8"/>
    <w:rsid w:val="0022606D"/>
    <w:rsid w:val="00231728"/>
    <w:rsid w:val="002747EC"/>
    <w:rsid w:val="002855BF"/>
    <w:rsid w:val="002C62C5"/>
    <w:rsid w:val="002F0D22"/>
    <w:rsid w:val="003135D6"/>
    <w:rsid w:val="003172DC"/>
    <w:rsid w:val="00325AE3"/>
    <w:rsid w:val="00326069"/>
    <w:rsid w:val="00326877"/>
    <w:rsid w:val="0035462D"/>
    <w:rsid w:val="00363D7F"/>
    <w:rsid w:val="00364B41"/>
    <w:rsid w:val="003A2BA2"/>
    <w:rsid w:val="003B40AD"/>
    <w:rsid w:val="003C4E37"/>
    <w:rsid w:val="003D74DF"/>
    <w:rsid w:val="003E16BE"/>
    <w:rsid w:val="003E482B"/>
    <w:rsid w:val="003E5306"/>
    <w:rsid w:val="003E7407"/>
    <w:rsid w:val="004006E8"/>
    <w:rsid w:val="00401855"/>
    <w:rsid w:val="004658F0"/>
    <w:rsid w:val="00477455"/>
    <w:rsid w:val="0048307A"/>
    <w:rsid w:val="00492DDF"/>
    <w:rsid w:val="004A15B4"/>
    <w:rsid w:val="004A1F7B"/>
    <w:rsid w:val="004C44D2"/>
    <w:rsid w:val="004D3578"/>
    <w:rsid w:val="004D380D"/>
    <w:rsid w:val="004E213A"/>
    <w:rsid w:val="004E7E55"/>
    <w:rsid w:val="004F2D84"/>
    <w:rsid w:val="00503171"/>
    <w:rsid w:val="00503E34"/>
    <w:rsid w:val="00506C28"/>
    <w:rsid w:val="00513BA2"/>
    <w:rsid w:val="005254D4"/>
    <w:rsid w:val="00531528"/>
    <w:rsid w:val="00534DA0"/>
    <w:rsid w:val="005438E8"/>
    <w:rsid w:val="00543E6C"/>
    <w:rsid w:val="00565087"/>
    <w:rsid w:val="0056573F"/>
    <w:rsid w:val="00565C6C"/>
    <w:rsid w:val="00590D83"/>
    <w:rsid w:val="0060289C"/>
    <w:rsid w:val="00611566"/>
    <w:rsid w:val="00643233"/>
    <w:rsid w:val="00646D99"/>
    <w:rsid w:val="00656910"/>
    <w:rsid w:val="00666D13"/>
    <w:rsid w:val="00672EA9"/>
    <w:rsid w:val="0069111F"/>
    <w:rsid w:val="006C2F59"/>
    <w:rsid w:val="006C66D8"/>
    <w:rsid w:val="006D1E24"/>
    <w:rsid w:val="006D47F3"/>
    <w:rsid w:val="006E1417"/>
    <w:rsid w:val="006F6A2C"/>
    <w:rsid w:val="00710201"/>
    <w:rsid w:val="007342B5"/>
    <w:rsid w:val="00734A5B"/>
    <w:rsid w:val="00744E76"/>
    <w:rsid w:val="00757D40"/>
    <w:rsid w:val="0076696B"/>
    <w:rsid w:val="007721E4"/>
    <w:rsid w:val="00781F0F"/>
    <w:rsid w:val="0078727C"/>
    <w:rsid w:val="0079049D"/>
    <w:rsid w:val="00791D7C"/>
    <w:rsid w:val="00793DC5"/>
    <w:rsid w:val="007B18D8"/>
    <w:rsid w:val="007C095F"/>
    <w:rsid w:val="007D12AA"/>
    <w:rsid w:val="007D7BF4"/>
    <w:rsid w:val="008028A4"/>
    <w:rsid w:val="00813245"/>
    <w:rsid w:val="008740B4"/>
    <w:rsid w:val="008768CA"/>
    <w:rsid w:val="00877EF9"/>
    <w:rsid w:val="00880559"/>
    <w:rsid w:val="008872BA"/>
    <w:rsid w:val="00897912"/>
    <w:rsid w:val="008A4AE8"/>
    <w:rsid w:val="008B5306"/>
    <w:rsid w:val="008D1193"/>
    <w:rsid w:val="008D2E4D"/>
    <w:rsid w:val="0090271F"/>
    <w:rsid w:val="00902DB9"/>
    <w:rsid w:val="0090466A"/>
    <w:rsid w:val="00936071"/>
    <w:rsid w:val="00940212"/>
    <w:rsid w:val="00942EC2"/>
    <w:rsid w:val="00951250"/>
    <w:rsid w:val="00961B32"/>
    <w:rsid w:val="00970DB3"/>
    <w:rsid w:val="00974BB0"/>
    <w:rsid w:val="0098013B"/>
    <w:rsid w:val="00984D24"/>
    <w:rsid w:val="00984E0D"/>
    <w:rsid w:val="00997019"/>
    <w:rsid w:val="009A0AF3"/>
    <w:rsid w:val="009B07CD"/>
    <w:rsid w:val="009C19E9"/>
    <w:rsid w:val="009D3CA2"/>
    <w:rsid w:val="009D74A6"/>
    <w:rsid w:val="00A10F02"/>
    <w:rsid w:val="00A204CA"/>
    <w:rsid w:val="00A2513B"/>
    <w:rsid w:val="00A53724"/>
    <w:rsid w:val="00A722AB"/>
    <w:rsid w:val="00A82346"/>
    <w:rsid w:val="00A87BEB"/>
    <w:rsid w:val="00A9671C"/>
    <w:rsid w:val="00AA1553"/>
    <w:rsid w:val="00B05962"/>
    <w:rsid w:val="00B06E75"/>
    <w:rsid w:val="00B15449"/>
    <w:rsid w:val="00B24391"/>
    <w:rsid w:val="00B27303"/>
    <w:rsid w:val="00B41703"/>
    <w:rsid w:val="00B47FD1"/>
    <w:rsid w:val="00B516BB"/>
    <w:rsid w:val="00B62E98"/>
    <w:rsid w:val="00BA0CD0"/>
    <w:rsid w:val="00BC3555"/>
    <w:rsid w:val="00C12B51"/>
    <w:rsid w:val="00C24650"/>
    <w:rsid w:val="00C33079"/>
    <w:rsid w:val="00C83A13"/>
    <w:rsid w:val="00C9068C"/>
    <w:rsid w:val="00C92967"/>
    <w:rsid w:val="00CA3D0C"/>
    <w:rsid w:val="00CA654B"/>
    <w:rsid w:val="00CD0644"/>
    <w:rsid w:val="00CD4C7B"/>
    <w:rsid w:val="00CE04E8"/>
    <w:rsid w:val="00D22122"/>
    <w:rsid w:val="00D33BE3"/>
    <w:rsid w:val="00D3792D"/>
    <w:rsid w:val="00D52BF9"/>
    <w:rsid w:val="00D55E47"/>
    <w:rsid w:val="00D62E19"/>
    <w:rsid w:val="00D738D6"/>
    <w:rsid w:val="00D80795"/>
    <w:rsid w:val="00D854BE"/>
    <w:rsid w:val="00D87E00"/>
    <w:rsid w:val="00D9134D"/>
    <w:rsid w:val="00D95625"/>
    <w:rsid w:val="00D96D11"/>
    <w:rsid w:val="00DA7A03"/>
    <w:rsid w:val="00DB0DB8"/>
    <w:rsid w:val="00DB1818"/>
    <w:rsid w:val="00DC309B"/>
    <w:rsid w:val="00DC4DA2"/>
    <w:rsid w:val="00E30297"/>
    <w:rsid w:val="00E62835"/>
    <w:rsid w:val="00E77645"/>
    <w:rsid w:val="00E83697"/>
    <w:rsid w:val="00E83AE5"/>
    <w:rsid w:val="00EB18A1"/>
    <w:rsid w:val="00EC4A25"/>
    <w:rsid w:val="00ED3D6B"/>
    <w:rsid w:val="00EE145A"/>
    <w:rsid w:val="00EF0739"/>
    <w:rsid w:val="00F025A2"/>
    <w:rsid w:val="00F06DB6"/>
    <w:rsid w:val="00F07388"/>
    <w:rsid w:val="00F2026E"/>
    <w:rsid w:val="00F2210A"/>
    <w:rsid w:val="00F304BF"/>
    <w:rsid w:val="00F32713"/>
    <w:rsid w:val="00F37743"/>
    <w:rsid w:val="00F4278B"/>
    <w:rsid w:val="00F53758"/>
    <w:rsid w:val="00F54A3D"/>
    <w:rsid w:val="00F54CB0"/>
    <w:rsid w:val="00F653B8"/>
    <w:rsid w:val="00F71B89"/>
    <w:rsid w:val="00F7353C"/>
    <w:rsid w:val="00F76F8F"/>
    <w:rsid w:val="00F822BD"/>
    <w:rsid w:val="00F8611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E74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565C6C"/>
    <w:pPr>
      <w:ind w:left="720"/>
      <w:contextualSpacing/>
    </w:pPr>
  </w:style>
  <w:style w:type="character" w:styleId="CommentReference">
    <w:name w:val="annotation reference"/>
    <w:basedOn w:val="DefaultParagraphFont"/>
    <w:rsid w:val="007D12AA"/>
    <w:rPr>
      <w:sz w:val="16"/>
      <w:szCs w:val="16"/>
    </w:rPr>
  </w:style>
  <w:style w:type="paragraph" w:styleId="CommentText">
    <w:name w:val="annotation text"/>
    <w:basedOn w:val="Normal"/>
    <w:link w:val="CommentTextChar"/>
    <w:rsid w:val="007D12AA"/>
  </w:style>
  <w:style w:type="character" w:customStyle="1" w:styleId="CommentTextChar">
    <w:name w:val="Comment Text Char"/>
    <w:basedOn w:val="DefaultParagraphFont"/>
    <w:link w:val="CommentText"/>
    <w:rsid w:val="007D12AA"/>
    <w:rPr>
      <w:lang w:eastAsia="en-US"/>
    </w:rPr>
  </w:style>
  <w:style w:type="paragraph" w:styleId="CommentSubject">
    <w:name w:val="annotation subject"/>
    <w:basedOn w:val="CommentText"/>
    <w:next w:val="CommentText"/>
    <w:link w:val="CommentSubjectChar"/>
    <w:rsid w:val="007D12AA"/>
    <w:rPr>
      <w:b/>
      <w:bCs/>
    </w:rPr>
  </w:style>
  <w:style w:type="character" w:customStyle="1" w:styleId="CommentSubjectChar">
    <w:name w:val="Comment Subject Char"/>
    <w:basedOn w:val="CommentTextChar"/>
    <w:link w:val="CommentSubject"/>
    <w:rsid w:val="007D12AA"/>
    <w:rPr>
      <w:b/>
      <w:bCs/>
      <w:lang w:eastAsia="en-US"/>
    </w:rPr>
  </w:style>
  <w:style w:type="character" w:customStyle="1" w:styleId="B2Char">
    <w:name w:val="B2 Char"/>
    <w:link w:val="B2"/>
    <w:qFormat/>
    <w:rsid w:val="003135D6"/>
    <w:rPr>
      <w:lang w:eastAsia="en-US"/>
    </w:rPr>
  </w:style>
  <w:style w:type="character" w:customStyle="1" w:styleId="TALCar">
    <w:name w:val="TAL Car"/>
    <w:link w:val="TAL"/>
    <w:qFormat/>
    <w:rsid w:val="00503E34"/>
    <w:rPr>
      <w:rFonts w:ascii="Arial" w:hAnsi="Arial"/>
      <w:sz w:val="18"/>
      <w:lang w:eastAsia="en-US"/>
    </w:rPr>
  </w:style>
  <w:style w:type="character" w:customStyle="1" w:styleId="TAHCar">
    <w:name w:val="TAH Car"/>
    <w:link w:val="TAH"/>
    <w:locked/>
    <w:rsid w:val="00503E34"/>
    <w:rPr>
      <w:rFonts w:ascii="Arial" w:hAnsi="Arial"/>
      <w:b/>
      <w:sz w:val="18"/>
      <w:lang w:eastAsia="en-US"/>
    </w:rPr>
  </w:style>
  <w:style w:type="character" w:styleId="PlaceholderText">
    <w:name w:val="Placeholder Text"/>
    <w:basedOn w:val="DefaultParagraphFont"/>
    <w:uiPriority w:val="99"/>
    <w:semiHidden/>
    <w:rsid w:val="00BA0CD0"/>
    <w:rPr>
      <w:color w:val="808080"/>
    </w:rPr>
  </w:style>
  <w:style w:type="table" w:styleId="TableGrid">
    <w:name w:val="Table Grid"/>
    <w:basedOn w:val="TableNormal"/>
    <w:rsid w:val="00A72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locked/>
    <w:rsid w:val="00A722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59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06185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23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5AIRPNAIUNRU-859666464-2233</_dlc_DocId>
    <_dlc_DocIdUrl xmlns="71c5aaf6-e6ce-465b-b873-5148d2a4c105">
      <Url>https://nokia.sharepoint.com/sites/c5g/e2earch/_layouts/15/DocIdRedir.aspx?ID=5AIRPNAIUNRU-859666464-2233</Url>
      <Description>5AIRPNAIUNRU-859666464-2233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DDC6E-A6F5-4CCF-9A60-AABFE0C27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5555C-40D3-4FA9-82B4-484FF44B6B7C}">
  <ds:schemaRefs>
    <ds:schemaRef ds:uri="http://schemas.openxmlformats.org/package/2006/metadata/core-properties"/>
    <ds:schemaRef ds:uri="http://schemas.microsoft.com/office/2006/metadata/properties"/>
    <ds:schemaRef ds:uri="71c5aaf6-e6ce-465b-b873-5148d2a4c105"/>
    <ds:schemaRef ds:uri="http://purl.org/dc/terms/"/>
    <ds:schemaRef ds:uri="3b34c8f0-1ef5-4d1e-bb66-517ce7fe7356"/>
    <ds:schemaRef ds:uri="http://schemas.microsoft.com/office/2006/documentManagement/types"/>
    <ds:schemaRef ds:uri="http://purl.org/dc/elements/1.1/"/>
    <ds:schemaRef ds:uri="http://schemas.microsoft.com/office/infopath/2007/PartnerControls"/>
    <ds:schemaRef ds:uri="http://purl.org/dc/dcmitype/"/>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6.xml><?xml version="1.0" encoding="utf-8"?>
<ds:datastoreItem xmlns:ds="http://schemas.openxmlformats.org/officeDocument/2006/customXml" ds:itemID="{A510F17C-F143-4BA9-ABA3-EBA1BC6E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731</TotalTime>
  <Pages>3</Pages>
  <Words>1252</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53</cp:revision>
  <dcterms:created xsi:type="dcterms:W3CDTF">2018-03-22T10:53:00Z</dcterms:created>
  <dcterms:modified xsi:type="dcterms:W3CDTF">2018-06-21T15:58:00Z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8d1eef3a-82e3-423e-82d5-0861b8c57904</vt:lpwstr>
  </property>
</Properties>
</file>